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39BA5" w14:textId="22208265" w:rsidR="00A638EC" w:rsidRPr="00BB4D81" w:rsidRDefault="00435851" w:rsidP="00F87F89">
      <w:pPr>
        <w:pStyle w:val="H1"/>
      </w:pPr>
      <w:bookmarkStart w:id="0" w:name="_GoBack"/>
      <w:bookmarkEnd w:id="0"/>
      <w:r>
        <w:tab/>
      </w:r>
      <w:r>
        <w:tab/>
      </w:r>
      <w:r>
        <w:tab/>
      </w:r>
      <w:r>
        <w:tab/>
      </w:r>
      <w:r>
        <w:tab/>
      </w:r>
      <w:r>
        <w:tab/>
      </w:r>
      <w:r>
        <w:tab/>
      </w:r>
      <w:r>
        <w:tab/>
      </w:r>
      <w:r>
        <w:tab/>
      </w:r>
      <w:r>
        <w:tab/>
        <w:t xml:space="preserve">   </w:t>
      </w:r>
      <w:r w:rsidR="001B1BA1" w:rsidRPr="00BB4D81">
        <w:t>DELIVERABL</w:t>
      </w:r>
      <w:r w:rsidR="00722C89">
        <w:t>E</w:t>
      </w:r>
      <w:r w:rsidR="00A638EC" w:rsidRPr="00BB4D81">
        <w:t xml:space="preserve"> </w:t>
      </w:r>
      <w:r w:rsidR="000938DF" w:rsidRPr="00BB4D81">
        <w:t>5</w:t>
      </w:r>
      <w:r w:rsidR="00B70A18" w:rsidRPr="00BB4D81">
        <w:t>.</w:t>
      </w:r>
      <w:r w:rsidR="00513A82">
        <w:t>1</w:t>
      </w:r>
    </w:p>
    <w:p w14:paraId="4336CB41" w14:textId="1DD2F708" w:rsidR="00A638EC" w:rsidRPr="00BB4D81" w:rsidRDefault="009A53FF" w:rsidP="000B03EB">
      <w:pPr>
        <w:pStyle w:val="Subtitle"/>
        <w:jc w:val="right"/>
        <w:rPr>
          <w:rFonts w:asciiTheme="majorHAnsi" w:hAnsiTheme="majorHAnsi" w:cstheme="majorHAnsi"/>
        </w:rPr>
      </w:pPr>
      <w:sdt>
        <w:sdtPr>
          <w:rPr>
            <w:rFonts w:asciiTheme="majorHAnsi" w:hAnsiTheme="majorHAnsi" w:cstheme="majorHAnsi"/>
          </w:rPr>
          <w:alias w:val="Enter date:"/>
          <w:tag w:val="Enter date:"/>
          <w:id w:val="-664086759"/>
          <w:placeholder>
            <w:docPart w:val="02CD0987310A4191BAFACB842CA5FAE2"/>
          </w:placeholder>
          <w:dataBinding w:prefixMappings="xmlns:ns0='http://schemas.microsoft.com/office/2006/coverPageProps' " w:xpath="/ns0:CoverPageProperties[1]/ns0:CompanyFax[1]" w:storeItemID="{55AF091B-3C7A-41E3-B477-F2FDAA23CFDA}"/>
          <w:text/>
        </w:sdtPr>
        <w:sdtEndPr/>
        <w:sdtContent>
          <w:r w:rsidR="000D4085">
            <w:rPr>
              <w:rFonts w:asciiTheme="majorHAnsi" w:hAnsiTheme="majorHAnsi" w:cstheme="majorHAnsi"/>
            </w:rPr>
            <w:t>AUGUST</w:t>
          </w:r>
          <w:r w:rsidR="000D4085" w:rsidRPr="00BB4D81">
            <w:rPr>
              <w:rFonts w:asciiTheme="majorHAnsi" w:hAnsiTheme="majorHAnsi" w:cstheme="majorHAnsi"/>
            </w:rPr>
            <w:t xml:space="preserve"> 2020</w:t>
          </w:r>
        </w:sdtContent>
      </w:sdt>
    </w:p>
    <w:p w14:paraId="28204CF0" w14:textId="77777777" w:rsidR="00033061" w:rsidRPr="00BB4D81" w:rsidRDefault="00033061" w:rsidP="001B1BA1">
      <w:pPr>
        <w:jc w:val="right"/>
        <w:rPr>
          <w:rFonts w:asciiTheme="majorHAnsi" w:eastAsiaTheme="majorEastAsia" w:hAnsiTheme="majorHAnsi" w:cstheme="majorHAnsi"/>
          <w:caps/>
          <w:color w:val="2F2F2F" w:themeColor="accent2" w:themeShade="BF"/>
          <w:sz w:val="52"/>
          <w:szCs w:val="52"/>
        </w:rPr>
      </w:pPr>
    </w:p>
    <w:p w14:paraId="7A34623C" w14:textId="77777777" w:rsidR="00033061" w:rsidRPr="00BB4D81" w:rsidRDefault="008F1182" w:rsidP="001B1BA1">
      <w:pPr>
        <w:jc w:val="right"/>
        <w:rPr>
          <w:rFonts w:asciiTheme="majorHAnsi" w:eastAsiaTheme="majorEastAsia" w:hAnsiTheme="majorHAnsi" w:cstheme="majorHAnsi"/>
          <w:caps/>
          <w:color w:val="2F2F2F" w:themeColor="accent2" w:themeShade="BF"/>
          <w:sz w:val="52"/>
          <w:szCs w:val="52"/>
        </w:rPr>
      </w:pPr>
      <w:r w:rsidRPr="00BB4D81">
        <w:rPr>
          <w:rFonts w:asciiTheme="majorHAnsi" w:hAnsiTheme="majorHAnsi" w:cstheme="majorHAnsi"/>
          <w:noProof/>
          <w:lang w:eastAsia="en-IE"/>
        </w:rPr>
        <w:drawing>
          <wp:anchor distT="0" distB="0" distL="114300" distR="114300" simplePos="0" relativeHeight="251658240" behindDoc="0" locked="0" layoutInCell="1" allowOverlap="1" wp14:anchorId="17CBC6E8" wp14:editId="7F9A7CE8">
            <wp:simplePos x="0" y="0"/>
            <wp:positionH relativeFrom="column">
              <wp:posOffset>1764665</wp:posOffset>
            </wp:positionH>
            <wp:positionV relativeFrom="paragraph">
              <wp:posOffset>96520</wp:posOffset>
            </wp:positionV>
            <wp:extent cx="4205605" cy="160528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5605" cy="1605280"/>
                    </a:xfrm>
                    <a:prstGeom prst="rect">
                      <a:avLst/>
                    </a:prstGeom>
                    <a:noFill/>
                    <a:ln>
                      <a:noFill/>
                    </a:ln>
                  </pic:spPr>
                </pic:pic>
              </a:graphicData>
            </a:graphic>
          </wp:anchor>
        </w:drawing>
      </w:r>
    </w:p>
    <w:p w14:paraId="46A989D6" w14:textId="77777777" w:rsidR="003E6106" w:rsidRPr="00BB4D81" w:rsidRDefault="003E6106" w:rsidP="001B1BA1">
      <w:pPr>
        <w:jc w:val="right"/>
        <w:rPr>
          <w:rFonts w:asciiTheme="majorHAnsi" w:eastAsiaTheme="majorEastAsia" w:hAnsiTheme="majorHAnsi" w:cstheme="majorHAnsi"/>
          <w:caps/>
          <w:color w:val="2F2F2F" w:themeColor="accent2" w:themeShade="BF"/>
          <w:sz w:val="52"/>
          <w:szCs w:val="52"/>
        </w:rPr>
      </w:pPr>
    </w:p>
    <w:p w14:paraId="7119C243" w14:textId="77777777" w:rsidR="001B1BA1" w:rsidRPr="00BB4D81" w:rsidRDefault="001B1BA1" w:rsidP="001B1BA1">
      <w:pPr>
        <w:jc w:val="right"/>
        <w:rPr>
          <w:rFonts w:asciiTheme="majorHAnsi" w:eastAsiaTheme="majorEastAsia" w:hAnsiTheme="majorHAnsi" w:cstheme="majorHAnsi"/>
          <w:caps/>
          <w:color w:val="2F2F2F" w:themeColor="accent2" w:themeShade="BF"/>
          <w:sz w:val="52"/>
          <w:szCs w:val="52"/>
        </w:rPr>
      </w:pPr>
      <w:r w:rsidRPr="00BB4D81">
        <w:rPr>
          <w:rFonts w:asciiTheme="majorHAnsi" w:eastAsiaTheme="majorEastAsia" w:hAnsiTheme="majorHAnsi" w:cstheme="majorHAnsi"/>
          <w:caps/>
          <w:color w:val="2F2F2F" w:themeColor="accent2" w:themeShade="BF"/>
          <w:sz w:val="52"/>
          <w:szCs w:val="52"/>
        </w:rPr>
        <w:t>Facilitatin</w:t>
      </w:r>
      <w:r w:rsidRPr="00BB4D81">
        <w:rPr>
          <w:rFonts w:asciiTheme="majorHAnsi" w:eastAsiaTheme="majorEastAsia" w:hAnsiTheme="majorHAnsi" w:cstheme="majorHAnsi"/>
          <w:b/>
          <w:caps/>
          <w:color w:val="EC1856"/>
          <w:sz w:val="56"/>
          <w:szCs w:val="52"/>
        </w:rPr>
        <w:t>g</w:t>
      </w:r>
      <w:r w:rsidRPr="00BB4D81">
        <w:rPr>
          <w:rFonts w:asciiTheme="majorHAnsi" w:eastAsiaTheme="majorEastAsia" w:hAnsiTheme="majorHAnsi" w:cstheme="majorHAnsi"/>
          <w:caps/>
          <w:color w:val="2F2F2F" w:themeColor="accent2" w:themeShade="BF"/>
          <w:sz w:val="52"/>
          <w:szCs w:val="52"/>
        </w:rPr>
        <w:t xml:space="preserve"> the </w:t>
      </w:r>
      <w:r w:rsidRPr="00BB4D81">
        <w:rPr>
          <w:rFonts w:asciiTheme="majorHAnsi" w:eastAsiaTheme="majorEastAsia" w:hAnsiTheme="majorHAnsi" w:cstheme="majorHAnsi"/>
          <w:b/>
          <w:caps/>
          <w:color w:val="FFC000"/>
          <w:sz w:val="56"/>
          <w:szCs w:val="52"/>
        </w:rPr>
        <w:t>A</w:t>
      </w:r>
      <w:r w:rsidRPr="00BB4D81">
        <w:rPr>
          <w:rFonts w:asciiTheme="majorHAnsi" w:eastAsiaTheme="majorEastAsia" w:hAnsiTheme="majorHAnsi" w:cstheme="majorHAnsi"/>
          <w:caps/>
          <w:color w:val="2F2F2F" w:themeColor="accent2" w:themeShade="BF"/>
          <w:sz w:val="52"/>
          <w:szCs w:val="52"/>
        </w:rPr>
        <w:t xml:space="preserve">uthorisation of </w:t>
      </w:r>
      <w:r w:rsidRPr="00BB4D81">
        <w:rPr>
          <w:rFonts w:asciiTheme="majorHAnsi" w:eastAsiaTheme="majorEastAsia" w:hAnsiTheme="majorHAnsi" w:cstheme="majorHAnsi"/>
          <w:b/>
          <w:caps/>
          <w:color w:val="92D050"/>
          <w:sz w:val="56"/>
          <w:szCs w:val="52"/>
        </w:rPr>
        <w:t>P</w:t>
      </w:r>
      <w:r w:rsidRPr="00BB4D81">
        <w:rPr>
          <w:rFonts w:asciiTheme="majorHAnsi" w:eastAsiaTheme="majorEastAsia" w:hAnsiTheme="majorHAnsi" w:cstheme="majorHAnsi"/>
          <w:caps/>
          <w:color w:val="2F2F2F" w:themeColor="accent2" w:themeShade="BF"/>
          <w:sz w:val="52"/>
          <w:szCs w:val="52"/>
        </w:rPr>
        <w:t xml:space="preserve">reparation </w:t>
      </w:r>
      <w:r w:rsidRPr="00BB4D81">
        <w:rPr>
          <w:rFonts w:asciiTheme="majorHAnsi" w:eastAsiaTheme="majorEastAsia" w:hAnsiTheme="majorHAnsi" w:cstheme="majorHAnsi"/>
          <w:b/>
          <w:caps/>
          <w:color w:val="00B0F0"/>
          <w:sz w:val="56"/>
          <w:szCs w:val="52"/>
        </w:rPr>
        <w:t>P</w:t>
      </w:r>
      <w:r w:rsidRPr="00BB4D81">
        <w:rPr>
          <w:rFonts w:asciiTheme="majorHAnsi" w:eastAsiaTheme="majorEastAsia" w:hAnsiTheme="majorHAnsi" w:cstheme="majorHAnsi"/>
          <w:caps/>
          <w:color w:val="2F2F2F" w:themeColor="accent2" w:themeShade="BF"/>
          <w:sz w:val="52"/>
          <w:szCs w:val="52"/>
        </w:rPr>
        <w:t>rocess for blood, tissues and cells</w:t>
      </w:r>
    </w:p>
    <w:sdt>
      <w:sdtPr>
        <w:rPr>
          <w:rFonts w:asciiTheme="majorHAnsi" w:hAnsiTheme="majorHAnsi" w:cstheme="majorHAnsi"/>
        </w:rPr>
        <w:alias w:val="Enter subtitle:"/>
        <w:tag w:val="Enter subtitle:"/>
        <w:id w:val="1134748392"/>
        <w:placeholder>
          <w:docPart w:val="9AC8044EFEF242EF9B5D7CF98B43DB87"/>
        </w:placeholder>
        <w:dataBinding w:prefixMappings="xmlns:ns0='http://purl.org/dc/elements/1.1/' xmlns:ns1='http://schemas.openxmlformats.org/package/2006/metadata/core-properties' " w:xpath="/ns1:coreProperties[1]/ns0:subject[1]" w:storeItemID="{6C3C8BC8-F283-45AE-878A-BAB7291924A1}"/>
        <w:text/>
      </w:sdtPr>
      <w:sdtEndPr/>
      <w:sdtContent>
        <w:p w14:paraId="043E7749" w14:textId="6C14A02E" w:rsidR="00A638EC" w:rsidRPr="00BB4D81" w:rsidRDefault="00513A82" w:rsidP="008F1182">
          <w:pPr>
            <w:pStyle w:val="Subtitle"/>
            <w:rPr>
              <w:rFonts w:asciiTheme="majorHAnsi" w:hAnsiTheme="majorHAnsi" w:cstheme="majorHAnsi"/>
            </w:rPr>
          </w:pPr>
          <w:r>
            <w:rPr>
              <w:rFonts w:asciiTheme="majorHAnsi" w:hAnsiTheme="majorHAnsi" w:cstheme="majorHAnsi"/>
            </w:rPr>
            <w:t>EXTENSION OF THE OUTPUTS OF PREVIOUS PROJECTS, VISTART WP5B, EUROGTP ii</w:t>
          </w:r>
          <w:r w:rsidR="003144F1">
            <w:rPr>
              <w:rFonts w:asciiTheme="majorHAnsi" w:hAnsiTheme="majorHAnsi" w:cstheme="majorHAnsi"/>
            </w:rPr>
            <w:t>,</w:t>
          </w:r>
          <w:r>
            <w:rPr>
              <w:rFonts w:asciiTheme="majorHAnsi" w:hAnsiTheme="majorHAnsi" w:cstheme="majorHAnsi"/>
            </w:rPr>
            <w:t xml:space="preserve"> eTC… TO BE APPLICABLE TO BLOOD.</w:t>
          </w:r>
        </w:p>
      </w:sdtContent>
    </w:sdt>
    <w:tbl>
      <w:tblPr>
        <w:tblW w:w="5000" w:type="pct"/>
        <w:tblCellMar>
          <w:left w:w="0" w:type="dxa"/>
          <w:right w:w="0" w:type="dxa"/>
        </w:tblCellMar>
        <w:tblLook w:val="04A0" w:firstRow="1" w:lastRow="0" w:firstColumn="1" w:lastColumn="0" w:noHBand="0" w:noVBand="1"/>
      </w:tblPr>
      <w:tblGrid>
        <w:gridCol w:w="2465"/>
        <w:gridCol w:w="6895"/>
      </w:tblGrid>
      <w:tr w:rsidR="00033061" w:rsidRPr="00BB4D81" w14:paraId="0EFBE904" w14:textId="77777777" w:rsidTr="000D3084">
        <w:trPr>
          <w:tblHeader/>
        </w:trPr>
        <w:tc>
          <w:tcPr>
            <w:tcW w:w="2465" w:type="dxa"/>
            <w:tcBorders>
              <w:top w:val="nil"/>
              <w:left w:val="nil"/>
            </w:tcBorders>
            <w:vAlign w:val="bottom"/>
          </w:tcPr>
          <w:p w14:paraId="2ED0C61B" w14:textId="77777777" w:rsidR="00033061" w:rsidRPr="00BB4D81" w:rsidRDefault="00033061" w:rsidP="000D3084">
            <w:pPr>
              <w:rPr>
                <w:rFonts w:asciiTheme="majorHAnsi" w:hAnsiTheme="majorHAnsi" w:cstheme="majorHAnsi"/>
              </w:rPr>
            </w:pPr>
            <w:r w:rsidRPr="00BB4D81">
              <w:rPr>
                <w:rFonts w:asciiTheme="majorHAnsi" w:hAnsiTheme="majorHAnsi" w:cstheme="majorHAnsi"/>
              </w:rPr>
              <w:t>Date of submission:</w:t>
            </w:r>
          </w:p>
        </w:tc>
        <w:tc>
          <w:tcPr>
            <w:tcW w:w="6895" w:type="dxa"/>
            <w:tcBorders>
              <w:top w:val="nil"/>
              <w:right w:val="nil"/>
            </w:tcBorders>
            <w:vAlign w:val="bottom"/>
          </w:tcPr>
          <w:p w14:paraId="1A4CCA5C" w14:textId="4A67B4DF" w:rsidR="00033061" w:rsidRPr="00BB4D81" w:rsidRDefault="00033061" w:rsidP="00983DB3">
            <w:pPr>
              <w:rPr>
                <w:rFonts w:asciiTheme="majorHAnsi" w:hAnsiTheme="majorHAnsi" w:cstheme="majorHAnsi"/>
              </w:rPr>
            </w:pPr>
            <w:r w:rsidRPr="00BB4D81">
              <w:rPr>
                <w:rFonts w:asciiTheme="majorHAnsi" w:hAnsiTheme="majorHAnsi" w:cstheme="majorHAnsi"/>
              </w:rPr>
              <w:t>XX.XX.20</w:t>
            </w:r>
            <w:r w:rsidR="00983DB3" w:rsidRPr="00BB4D81">
              <w:rPr>
                <w:rFonts w:asciiTheme="majorHAnsi" w:hAnsiTheme="majorHAnsi" w:cstheme="majorHAnsi"/>
              </w:rPr>
              <w:t>20</w:t>
            </w:r>
          </w:p>
        </w:tc>
      </w:tr>
      <w:tr w:rsidR="00033061" w:rsidRPr="00BB4D81" w14:paraId="240C9178" w14:textId="77777777" w:rsidTr="000D3084">
        <w:tc>
          <w:tcPr>
            <w:tcW w:w="2465" w:type="dxa"/>
            <w:tcBorders>
              <w:left w:val="nil"/>
            </w:tcBorders>
          </w:tcPr>
          <w:p w14:paraId="7126FDC4" w14:textId="77777777" w:rsidR="00033061" w:rsidRPr="00BB4D81" w:rsidRDefault="00033061" w:rsidP="000D3084">
            <w:pPr>
              <w:rPr>
                <w:rFonts w:asciiTheme="majorHAnsi" w:hAnsiTheme="majorHAnsi" w:cstheme="majorHAnsi"/>
              </w:rPr>
            </w:pPr>
            <w:r w:rsidRPr="00BB4D81">
              <w:rPr>
                <w:rFonts w:asciiTheme="majorHAnsi" w:hAnsiTheme="majorHAnsi" w:cstheme="majorHAnsi"/>
              </w:rPr>
              <w:t>Work package:</w:t>
            </w:r>
          </w:p>
        </w:tc>
        <w:tc>
          <w:tcPr>
            <w:tcW w:w="6895" w:type="dxa"/>
            <w:tcBorders>
              <w:right w:val="nil"/>
            </w:tcBorders>
          </w:tcPr>
          <w:p w14:paraId="7FE234B2" w14:textId="62B8847C" w:rsidR="00033061" w:rsidRPr="00BB4D81" w:rsidRDefault="008824C4" w:rsidP="000938DF">
            <w:pPr>
              <w:rPr>
                <w:rFonts w:asciiTheme="majorHAnsi" w:hAnsiTheme="majorHAnsi" w:cstheme="majorHAnsi"/>
              </w:rPr>
            </w:pPr>
            <w:r w:rsidRPr="00BB4D81">
              <w:rPr>
                <w:rFonts w:asciiTheme="majorHAnsi" w:hAnsiTheme="majorHAnsi" w:cstheme="majorHAnsi"/>
              </w:rPr>
              <w:t>WP</w:t>
            </w:r>
            <w:r w:rsidR="000938DF" w:rsidRPr="00BB4D81">
              <w:rPr>
                <w:rFonts w:asciiTheme="majorHAnsi" w:hAnsiTheme="majorHAnsi" w:cstheme="majorHAnsi"/>
              </w:rPr>
              <w:t>5</w:t>
            </w:r>
          </w:p>
        </w:tc>
      </w:tr>
      <w:tr w:rsidR="00033061" w:rsidRPr="00BB4D81" w14:paraId="333C6B73" w14:textId="77777777" w:rsidTr="000D3084">
        <w:tc>
          <w:tcPr>
            <w:tcW w:w="2465" w:type="dxa"/>
            <w:tcBorders>
              <w:left w:val="nil"/>
            </w:tcBorders>
          </w:tcPr>
          <w:p w14:paraId="1135655D" w14:textId="77777777" w:rsidR="00033061" w:rsidRPr="00BB4D81" w:rsidRDefault="00033061" w:rsidP="000D3084">
            <w:pPr>
              <w:rPr>
                <w:rFonts w:asciiTheme="majorHAnsi" w:hAnsiTheme="majorHAnsi" w:cstheme="majorHAnsi"/>
              </w:rPr>
            </w:pPr>
            <w:r w:rsidRPr="00BB4D81">
              <w:rPr>
                <w:rFonts w:asciiTheme="majorHAnsi" w:hAnsiTheme="majorHAnsi" w:cstheme="majorHAnsi"/>
              </w:rPr>
              <w:t>Author(s):</w:t>
            </w:r>
          </w:p>
        </w:tc>
        <w:tc>
          <w:tcPr>
            <w:tcW w:w="6895" w:type="dxa"/>
            <w:tcBorders>
              <w:right w:val="nil"/>
            </w:tcBorders>
          </w:tcPr>
          <w:p w14:paraId="487E602D" w14:textId="12BEDDE5" w:rsidR="00033061" w:rsidRPr="00BB4D81" w:rsidRDefault="000938DF" w:rsidP="006236F0">
            <w:pPr>
              <w:rPr>
                <w:rFonts w:asciiTheme="majorHAnsi" w:hAnsiTheme="majorHAnsi" w:cstheme="majorHAnsi"/>
              </w:rPr>
            </w:pPr>
            <w:r w:rsidRPr="00BB4D81">
              <w:rPr>
                <w:rFonts w:asciiTheme="majorHAnsi" w:hAnsiTheme="majorHAnsi" w:cstheme="majorHAnsi"/>
              </w:rPr>
              <w:t>HPRA AND OCATT (CATSALUT)</w:t>
            </w:r>
          </w:p>
        </w:tc>
      </w:tr>
      <w:tr w:rsidR="00033061" w:rsidRPr="00BB4D81" w14:paraId="3323D212" w14:textId="77777777" w:rsidTr="000D3084">
        <w:tc>
          <w:tcPr>
            <w:tcW w:w="2465" w:type="dxa"/>
            <w:tcBorders>
              <w:left w:val="nil"/>
            </w:tcBorders>
          </w:tcPr>
          <w:p w14:paraId="2FF2F119" w14:textId="77777777" w:rsidR="00033061" w:rsidRPr="00BB4D81" w:rsidRDefault="00033061" w:rsidP="000D3084">
            <w:pPr>
              <w:rPr>
                <w:rFonts w:asciiTheme="majorHAnsi" w:hAnsiTheme="majorHAnsi" w:cstheme="majorHAnsi"/>
              </w:rPr>
            </w:pPr>
            <w:r w:rsidRPr="00BB4D81">
              <w:rPr>
                <w:rFonts w:asciiTheme="majorHAnsi" w:hAnsiTheme="majorHAnsi" w:cstheme="majorHAnsi"/>
              </w:rPr>
              <w:t>Dissemination level:</w:t>
            </w:r>
          </w:p>
        </w:tc>
        <w:tc>
          <w:tcPr>
            <w:tcW w:w="6895" w:type="dxa"/>
            <w:tcBorders>
              <w:right w:val="nil"/>
            </w:tcBorders>
          </w:tcPr>
          <w:p w14:paraId="16180927" w14:textId="77777777" w:rsidR="00033061" w:rsidRPr="00BB4D81" w:rsidRDefault="008F1182" w:rsidP="000D3084">
            <w:pPr>
              <w:rPr>
                <w:rFonts w:asciiTheme="majorHAnsi" w:hAnsiTheme="majorHAnsi" w:cstheme="majorHAnsi"/>
              </w:rPr>
            </w:pPr>
            <w:r w:rsidRPr="00BB4D81">
              <w:rPr>
                <w:rFonts w:asciiTheme="majorHAnsi" w:hAnsiTheme="majorHAnsi" w:cstheme="majorHAnsi"/>
              </w:rPr>
              <w:t>Draft</w:t>
            </w:r>
            <w:r w:rsidR="004116B0" w:rsidRPr="00BB4D81">
              <w:rPr>
                <w:rFonts w:asciiTheme="majorHAnsi" w:hAnsiTheme="majorHAnsi" w:cstheme="majorHAnsi"/>
              </w:rPr>
              <w:t xml:space="preserve"> of a public report</w:t>
            </w:r>
          </w:p>
        </w:tc>
      </w:tr>
      <w:tr w:rsidR="00B70A18" w:rsidRPr="00BB4D81" w14:paraId="438A2AAD" w14:textId="77777777" w:rsidTr="000D3084">
        <w:tc>
          <w:tcPr>
            <w:tcW w:w="2465" w:type="dxa"/>
            <w:tcBorders>
              <w:left w:val="nil"/>
            </w:tcBorders>
          </w:tcPr>
          <w:p w14:paraId="003EB929" w14:textId="77777777" w:rsidR="00B70A18" w:rsidRPr="00BB4D81" w:rsidRDefault="00B70A18" w:rsidP="000D3084">
            <w:pPr>
              <w:rPr>
                <w:rFonts w:asciiTheme="majorHAnsi" w:hAnsiTheme="majorHAnsi" w:cstheme="majorHAnsi"/>
              </w:rPr>
            </w:pPr>
          </w:p>
        </w:tc>
        <w:tc>
          <w:tcPr>
            <w:tcW w:w="6895" w:type="dxa"/>
            <w:tcBorders>
              <w:right w:val="nil"/>
            </w:tcBorders>
          </w:tcPr>
          <w:p w14:paraId="01520B5A" w14:textId="77777777" w:rsidR="00B70A18" w:rsidRPr="00BB4D81" w:rsidRDefault="00B70A18" w:rsidP="000D3084">
            <w:pPr>
              <w:rPr>
                <w:rFonts w:asciiTheme="majorHAnsi" w:hAnsiTheme="majorHAnsi" w:cstheme="majorHAnsi"/>
              </w:rPr>
            </w:pPr>
          </w:p>
        </w:tc>
      </w:tr>
    </w:tbl>
    <w:sdt>
      <w:sdtPr>
        <w:rPr>
          <w:rFonts w:asciiTheme="minorHAnsi" w:eastAsiaTheme="minorEastAsia" w:hAnsiTheme="minorHAnsi" w:cstheme="minorBidi"/>
          <w:color w:val="auto"/>
          <w:sz w:val="21"/>
          <w:szCs w:val="21"/>
        </w:rPr>
        <w:id w:val="-1187047988"/>
        <w:docPartObj>
          <w:docPartGallery w:val="Table of Contents"/>
          <w:docPartUnique/>
        </w:docPartObj>
      </w:sdtPr>
      <w:sdtEndPr>
        <w:rPr>
          <w:b/>
          <w:bCs/>
        </w:rPr>
      </w:sdtEndPr>
      <w:sdtContent>
        <w:p w14:paraId="15EB6677" w14:textId="0C2E896E" w:rsidR="005E45F5" w:rsidRPr="00BB4D81" w:rsidRDefault="00960BBA">
          <w:pPr>
            <w:pStyle w:val="TOCHeading"/>
            <w:rPr>
              <w:rStyle w:val="Heading1Char"/>
            </w:rPr>
          </w:pPr>
          <w:r w:rsidRPr="00BB4D81">
            <w:rPr>
              <w:rStyle w:val="Heading1Char"/>
            </w:rPr>
            <w:t>Contents</w:t>
          </w:r>
        </w:p>
        <w:p w14:paraId="46E79551" w14:textId="77777777" w:rsidR="00722C89" w:rsidRDefault="005E45F5">
          <w:pPr>
            <w:pStyle w:val="TOC1"/>
            <w:tabs>
              <w:tab w:val="right" w:leader="dot" w:pos="9350"/>
            </w:tabs>
            <w:rPr>
              <w:noProof/>
              <w:sz w:val="22"/>
              <w:szCs w:val="22"/>
              <w:lang w:val="ca-ES" w:eastAsia="ca-ES"/>
            </w:rPr>
          </w:pPr>
          <w:r w:rsidRPr="00BB4D81">
            <w:fldChar w:fldCharType="begin"/>
          </w:r>
          <w:r w:rsidRPr="00BB4D81">
            <w:instrText xml:space="preserve"> TOC \o "1-3" \h \z \u </w:instrText>
          </w:r>
          <w:r w:rsidRPr="00BB4D81">
            <w:fldChar w:fldCharType="separate"/>
          </w:r>
          <w:hyperlink w:anchor="_Toc48037441" w:history="1">
            <w:r w:rsidR="00722C89" w:rsidRPr="000A3565">
              <w:rPr>
                <w:rStyle w:val="Hyperlink"/>
                <w:rFonts w:eastAsia="Times New Roman"/>
                <w:noProof/>
                <w:lang w:val="en-GB" w:eastAsia="en-US"/>
              </w:rPr>
              <w:t>Introduction</w:t>
            </w:r>
            <w:r w:rsidR="00722C89">
              <w:rPr>
                <w:noProof/>
                <w:webHidden/>
              </w:rPr>
              <w:tab/>
            </w:r>
            <w:r w:rsidR="00722C89">
              <w:rPr>
                <w:noProof/>
                <w:webHidden/>
              </w:rPr>
              <w:fldChar w:fldCharType="begin"/>
            </w:r>
            <w:r w:rsidR="00722C89">
              <w:rPr>
                <w:noProof/>
                <w:webHidden/>
              </w:rPr>
              <w:instrText xml:space="preserve"> PAGEREF _Toc48037441 \h </w:instrText>
            </w:r>
            <w:r w:rsidR="00722C89">
              <w:rPr>
                <w:noProof/>
                <w:webHidden/>
              </w:rPr>
            </w:r>
            <w:r w:rsidR="00722C89">
              <w:rPr>
                <w:noProof/>
                <w:webHidden/>
              </w:rPr>
              <w:fldChar w:fldCharType="separate"/>
            </w:r>
            <w:r w:rsidR="00722C89">
              <w:rPr>
                <w:noProof/>
                <w:webHidden/>
              </w:rPr>
              <w:t>2</w:t>
            </w:r>
            <w:r w:rsidR="00722C89">
              <w:rPr>
                <w:noProof/>
                <w:webHidden/>
              </w:rPr>
              <w:fldChar w:fldCharType="end"/>
            </w:r>
          </w:hyperlink>
        </w:p>
        <w:p w14:paraId="3D582C34" w14:textId="77777777" w:rsidR="00722C89" w:rsidRDefault="009A53FF">
          <w:pPr>
            <w:pStyle w:val="TOC1"/>
            <w:tabs>
              <w:tab w:val="right" w:leader="dot" w:pos="9350"/>
            </w:tabs>
            <w:rPr>
              <w:noProof/>
              <w:sz w:val="22"/>
              <w:szCs w:val="22"/>
              <w:lang w:val="ca-ES" w:eastAsia="ca-ES"/>
            </w:rPr>
          </w:pPr>
          <w:hyperlink w:anchor="_Toc48037442" w:history="1">
            <w:r w:rsidR="00722C89" w:rsidRPr="000A3565">
              <w:rPr>
                <w:rStyle w:val="Hyperlink"/>
                <w:rFonts w:eastAsia="Times New Roman"/>
                <w:noProof/>
                <w:lang w:val="en-GB" w:eastAsia="en-US"/>
              </w:rPr>
              <w:t>I. VISTART</w:t>
            </w:r>
            <w:r w:rsidR="00722C89">
              <w:rPr>
                <w:noProof/>
                <w:webHidden/>
              </w:rPr>
              <w:tab/>
            </w:r>
            <w:r w:rsidR="00722C89">
              <w:rPr>
                <w:noProof/>
                <w:webHidden/>
              </w:rPr>
              <w:fldChar w:fldCharType="begin"/>
            </w:r>
            <w:r w:rsidR="00722C89">
              <w:rPr>
                <w:noProof/>
                <w:webHidden/>
              </w:rPr>
              <w:instrText xml:space="preserve"> PAGEREF _Toc48037442 \h </w:instrText>
            </w:r>
            <w:r w:rsidR="00722C89">
              <w:rPr>
                <w:noProof/>
                <w:webHidden/>
              </w:rPr>
            </w:r>
            <w:r w:rsidR="00722C89">
              <w:rPr>
                <w:noProof/>
                <w:webHidden/>
              </w:rPr>
              <w:fldChar w:fldCharType="separate"/>
            </w:r>
            <w:r w:rsidR="00722C89">
              <w:rPr>
                <w:noProof/>
                <w:webHidden/>
              </w:rPr>
              <w:t>2</w:t>
            </w:r>
            <w:r w:rsidR="00722C89">
              <w:rPr>
                <w:noProof/>
                <w:webHidden/>
              </w:rPr>
              <w:fldChar w:fldCharType="end"/>
            </w:r>
          </w:hyperlink>
        </w:p>
        <w:p w14:paraId="7AA49051" w14:textId="77777777" w:rsidR="00722C89" w:rsidRDefault="009A53FF">
          <w:pPr>
            <w:pStyle w:val="TOC2"/>
            <w:tabs>
              <w:tab w:val="left" w:pos="660"/>
              <w:tab w:val="right" w:leader="dot" w:pos="9350"/>
            </w:tabs>
            <w:rPr>
              <w:noProof/>
              <w:sz w:val="22"/>
              <w:szCs w:val="22"/>
              <w:lang w:val="ca-ES" w:eastAsia="ca-ES"/>
            </w:rPr>
          </w:pPr>
          <w:hyperlink w:anchor="_Toc48037443" w:history="1">
            <w:r w:rsidR="00722C89" w:rsidRPr="000A3565">
              <w:rPr>
                <w:rStyle w:val="Hyperlink"/>
                <w:rFonts w:eastAsia="Times New Roman"/>
                <w:noProof/>
                <w:lang w:val="en-GB" w:eastAsia="en-US"/>
              </w:rPr>
              <w:t>1.</w:t>
            </w:r>
            <w:r w:rsidR="00722C89">
              <w:rPr>
                <w:noProof/>
                <w:sz w:val="22"/>
                <w:szCs w:val="22"/>
                <w:lang w:val="ca-ES" w:eastAsia="ca-ES"/>
              </w:rPr>
              <w:tab/>
            </w:r>
            <w:r w:rsidR="00722C89" w:rsidRPr="000A3565">
              <w:rPr>
                <w:rStyle w:val="Hyperlink"/>
                <w:rFonts w:eastAsia="Times New Roman"/>
                <w:noProof/>
                <w:lang w:val="en-GB" w:eastAsia="en-US"/>
              </w:rPr>
              <w:t>Introduction</w:t>
            </w:r>
            <w:r w:rsidR="00722C89">
              <w:rPr>
                <w:noProof/>
                <w:webHidden/>
              </w:rPr>
              <w:tab/>
            </w:r>
            <w:r w:rsidR="00722C89">
              <w:rPr>
                <w:noProof/>
                <w:webHidden/>
              </w:rPr>
              <w:fldChar w:fldCharType="begin"/>
            </w:r>
            <w:r w:rsidR="00722C89">
              <w:rPr>
                <w:noProof/>
                <w:webHidden/>
              </w:rPr>
              <w:instrText xml:space="preserve"> PAGEREF _Toc48037443 \h </w:instrText>
            </w:r>
            <w:r w:rsidR="00722C89">
              <w:rPr>
                <w:noProof/>
                <w:webHidden/>
              </w:rPr>
            </w:r>
            <w:r w:rsidR="00722C89">
              <w:rPr>
                <w:noProof/>
                <w:webHidden/>
              </w:rPr>
              <w:fldChar w:fldCharType="separate"/>
            </w:r>
            <w:r w:rsidR="00722C89">
              <w:rPr>
                <w:noProof/>
                <w:webHidden/>
              </w:rPr>
              <w:t>2</w:t>
            </w:r>
            <w:r w:rsidR="00722C89">
              <w:rPr>
                <w:noProof/>
                <w:webHidden/>
              </w:rPr>
              <w:fldChar w:fldCharType="end"/>
            </w:r>
          </w:hyperlink>
        </w:p>
        <w:p w14:paraId="164173EE" w14:textId="77777777" w:rsidR="00722C89" w:rsidRDefault="009A53FF">
          <w:pPr>
            <w:pStyle w:val="TOC2"/>
            <w:tabs>
              <w:tab w:val="left" w:pos="660"/>
              <w:tab w:val="right" w:leader="dot" w:pos="9350"/>
            </w:tabs>
            <w:rPr>
              <w:noProof/>
              <w:sz w:val="22"/>
              <w:szCs w:val="22"/>
              <w:lang w:val="ca-ES" w:eastAsia="ca-ES"/>
            </w:rPr>
          </w:pPr>
          <w:hyperlink w:anchor="_Toc48037444" w:history="1">
            <w:r w:rsidR="00722C89" w:rsidRPr="000A3565">
              <w:rPr>
                <w:rStyle w:val="Hyperlink"/>
                <w:rFonts w:eastAsia="Times New Roman"/>
                <w:noProof/>
                <w:lang w:val="en-GB" w:eastAsia="en-US"/>
              </w:rPr>
              <w:t>2.</w:t>
            </w:r>
            <w:r w:rsidR="00722C89">
              <w:rPr>
                <w:noProof/>
                <w:sz w:val="22"/>
                <w:szCs w:val="22"/>
                <w:lang w:val="ca-ES" w:eastAsia="ca-ES"/>
              </w:rPr>
              <w:tab/>
            </w:r>
            <w:r w:rsidR="00722C89" w:rsidRPr="000A3565">
              <w:rPr>
                <w:rStyle w:val="Hyperlink"/>
                <w:rFonts w:eastAsia="Times New Roman"/>
                <w:noProof/>
                <w:lang w:val="en-GB" w:eastAsia="en-US"/>
              </w:rPr>
              <w:t>VISTART Principles</w:t>
            </w:r>
            <w:r w:rsidR="00722C89">
              <w:rPr>
                <w:noProof/>
                <w:webHidden/>
              </w:rPr>
              <w:tab/>
            </w:r>
            <w:r w:rsidR="00722C89">
              <w:rPr>
                <w:noProof/>
                <w:webHidden/>
              </w:rPr>
              <w:fldChar w:fldCharType="begin"/>
            </w:r>
            <w:r w:rsidR="00722C89">
              <w:rPr>
                <w:noProof/>
                <w:webHidden/>
              </w:rPr>
              <w:instrText xml:space="preserve"> PAGEREF _Toc48037444 \h </w:instrText>
            </w:r>
            <w:r w:rsidR="00722C89">
              <w:rPr>
                <w:noProof/>
                <w:webHidden/>
              </w:rPr>
            </w:r>
            <w:r w:rsidR="00722C89">
              <w:rPr>
                <w:noProof/>
                <w:webHidden/>
              </w:rPr>
              <w:fldChar w:fldCharType="separate"/>
            </w:r>
            <w:r w:rsidR="00722C89">
              <w:rPr>
                <w:noProof/>
                <w:webHidden/>
              </w:rPr>
              <w:t>3</w:t>
            </w:r>
            <w:r w:rsidR="00722C89">
              <w:rPr>
                <w:noProof/>
                <w:webHidden/>
              </w:rPr>
              <w:fldChar w:fldCharType="end"/>
            </w:r>
          </w:hyperlink>
        </w:p>
        <w:p w14:paraId="680938B7" w14:textId="77777777" w:rsidR="00722C89" w:rsidRDefault="009A53FF">
          <w:pPr>
            <w:pStyle w:val="TOC2"/>
            <w:tabs>
              <w:tab w:val="left" w:pos="660"/>
              <w:tab w:val="right" w:leader="dot" w:pos="9350"/>
            </w:tabs>
            <w:rPr>
              <w:noProof/>
              <w:sz w:val="22"/>
              <w:szCs w:val="22"/>
              <w:lang w:val="ca-ES" w:eastAsia="ca-ES"/>
            </w:rPr>
          </w:pPr>
          <w:hyperlink w:anchor="_Toc48037445" w:history="1">
            <w:r w:rsidR="00722C89" w:rsidRPr="000A3565">
              <w:rPr>
                <w:rStyle w:val="Hyperlink"/>
                <w:rFonts w:eastAsia="Times New Roman"/>
                <w:noProof/>
                <w:lang w:val="en-GB" w:eastAsia="en-US"/>
              </w:rPr>
              <w:t>3.</w:t>
            </w:r>
            <w:r w:rsidR="00722C89">
              <w:rPr>
                <w:noProof/>
                <w:sz w:val="22"/>
                <w:szCs w:val="22"/>
                <w:lang w:val="ca-ES" w:eastAsia="ca-ES"/>
              </w:rPr>
              <w:tab/>
            </w:r>
            <w:r w:rsidR="00722C89" w:rsidRPr="000A3565">
              <w:rPr>
                <w:rStyle w:val="Hyperlink"/>
                <w:rFonts w:eastAsia="Times New Roman"/>
                <w:noProof/>
                <w:lang w:val="en-GB" w:eastAsia="en-US"/>
              </w:rPr>
              <w:t>Survey</w:t>
            </w:r>
            <w:r w:rsidR="00722C89">
              <w:rPr>
                <w:noProof/>
                <w:webHidden/>
              </w:rPr>
              <w:tab/>
            </w:r>
            <w:r w:rsidR="00722C89">
              <w:rPr>
                <w:noProof/>
                <w:webHidden/>
              </w:rPr>
              <w:fldChar w:fldCharType="begin"/>
            </w:r>
            <w:r w:rsidR="00722C89">
              <w:rPr>
                <w:noProof/>
                <w:webHidden/>
              </w:rPr>
              <w:instrText xml:space="preserve"> PAGEREF _Toc48037445 \h </w:instrText>
            </w:r>
            <w:r w:rsidR="00722C89">
              <w:rPr>
                <w:noProof/>
                <w:webHidden/>
              </w:rPr>
            </w:r>
            <w:r w:rsidR="00722C89">
              <w:rPr>
                <w:noProof/>
                <w:webHidden/>
              </w:rPr>
              <w:fldChar w:fldCharType="separate"/>
            </w:r>
            <w:r w:rsidR="00722C89">
              <w:rPr>
                <w:noProof/>
                <w:webHidden/>
              </w:rPr>
              <w:t>7</w:t>
            </w:r>
            <w:r w:rsidR="00722C89">
              <w:rPr>
                <w:noProof/>
                <w:webHidden/>
              </w:rPr>
              <w:fldChar w:fldCharType="end"/>
            </w:r>
          </w:hyperlink>
        </w:p>
        <w:p w14:paraId="44D1BAB8" w14:textId="77777777" w:rsidR="00722C89" w:rsidRDefault="009A53FF">
          <w:pPr>
            <w:pStyle w:val="TOC2"/>
            <w:tabs>
              <w:tab w:val="left" w:pos="660"/>
              <w:tab w:val="right" w:leader="dot" w:pos="9350"/>
            </w:tabs>
            <w:rPr>
              <w:noProof/>
              <w:sz w:val="22"/>
              <w:szCs w:val="22"/>
              <w:lang w:val="ca-ES" w:eastAsia="ca-ES"/>
            </w:rPr>
          </w:pPr>
          <w:hyperlink w:anchor="_Toc48037446" w:history="1">
            <w:r w:rsidR="00722C89" w:rsidRPr="000A3565">
              <w:rPr>
                <w:rStyle w:val="Hyperlink"/>
                <w:rFonts w:eastAsia="Times New Roman"/>
                <w:noProof/>
                <w:lang w:val="en-GB" w:eastAsia="en-US"/>
              </w:rPr>
              <w:t>4.</w:t>
            </w:r>
            <w:r w:rsidR="00722C89">
              <w:rPr>
                <w:noProof/>
                <w:sz w:val="22"/>
                <w:szCs w:val="22"/>
                <w:lang w:val="ca-ES" w:eastAsia="ca-ES"/>
              </w:rPr>
              <w:tab/>
            </w:r>
            <w:r w:rsidR="00722C89" w:rsidRPr="000A3565">
              <w:rPr>
                <w:rStyle w:val="Hyperlink"/>
                <w:rFonts w:eastAsia="Times New Roman"/>
                <w:noProof/>
                <w:lang w:val="en-GB" w:eastAsia="en-US"/>
              </w:rPr>
              <w:t>Definitions</w:t>
            </w:r>
            <w:r w:rsidR="00722C89">
              <w:rPr>
                <w:noProof/>
                <w:webHidden/>
              </w:rPr>
              <w:tab/>
            </w:r>
            <w:r w:rsidR="00722C89">
              <w:rPr>
                <w:noProof/>
                <w:webHidden/>
              </w:rPr>
              <w:fldChar w:fldCharType="begin"/>
            </w:r>
            <w:r w:rsidR="00722C89">
              <w:rPr>
                <w:noProof/>
                <w:webHidden/>
              </w:rPr>
              <w:instrText xml:space="preserve"> PAGEREF _Toc48037446 \h </w:instrText>
            </w:r>
            <w:r w:rsidR="00722C89">
              <w:rPr>
                <w:noProof/>
                <w:webHidden/>
              </w:rPr>
            </w:r>
            <w:r w:rsidR="00722C89">
              <w:rPr>
                <w:noProof/>
                <w:webHidden/>
              </w:rPr>
              <w:fldChar w:fldCharType="separate"/>
            </w:r>
            <w:r w:rsidR="00722C89">
              <w:rPr>
                <w:noProof/>
                <w:webHidden/>
              </w:rPr>
              <w:t>8</w:t>
            </w:r>
            <w:r w:rsidR="00722C89">
              <w:rPr>
                <w:noProof/>
                <w:webHidden/>
              </w:rPr>
              <w:fldChar w:fldCharType="end"/>
            </w:r>
          </w:hyperlink>
        </w:p>
        <w:p w14:paraId="3CF4F072" w14:textId="77777777" w:rsidR="00722C89" w:rsidRDefault="009A53FF">
          <w:pPr>
            <w:pStyle w:val="TOC2"/>
            <w:tabs>
              <w:tab w:val="left" w:pos="660"/>
              <w:tab w:val="right" w:leader="dot" w:pos="9350"/>
            </w:tabs>
            <w:rPr>
              <w:noProof/>
              <w:sz w:val="22"/>
              <w:szCs w:val="22"/>
              <w:lang w:val="ca-ES" w:eastAsia="ca-ES"/>
            </w:rPr>
          </w:pPr>
          <w:hyperlink w:anchor="_Toc48037447" w:history="1">
            <w:r w:rsidR="00722C89" w:rsidRPr="000A3565">
              <w:rPr>
                <w:rStyle w:val="Hyperlink"/>
                <w:rFonts w:eastAsia="Times New Roman"/>
                <w:noProof/>
                <w:lang w:val="en-GB" w:eastAsia="en-US"/>
              </w:rPr>
              <w:t>5.</w:t>
            </w:r>
            <w:r w:rsidR="00722C89">
              <w:rPr>
                <w:noProof/>
                <w:sz w:val="22"/>
                <w:szCs w:val="22"/>
                <w:lang w:val="ca-ES" w:eastAsia="ca-ES"/>
              </w:rPr>
              <w:tab/>
            </w:r>
            <w:r w:rsidR="00722C89" w:rsidRPr="000A3565">
              <w:rPr>
                <w:rStyle w:val="Hyperlink"/>
                <w:rFonts w:eastAsia="Times New Roman"/>
                <w:noProof/>
                <w:lang w:val="en-GB" w:eastAsia="en-US"/>
              </w:rPr>
              <w:t>Risk analysis</w:t>
            </w:r>
            <w:r w:rsidR="00722C89">
              <w:rPr>
                <w:noProof/>
                <w:webHidden/>
              </w:rPr>
              <w:tab/>
            </w:r>
            <w:r w:rsidR="00722C89">
              <w:rPr>
                <w:noProof/>
                <w:webHidden/>
              </w:rPr>
              <w:fldChar w:fldCharType="begin"/>
            </w:r>
            <w:r w:rsidR="00722C89">
              <w:rPr>
                <w:noProof/>
                <w:webHidden/>
              </w:rPr>
              <w:instrText xml:space="preserve"> PAGEREF _Toc48037447 \h </w:instrText>
            </w:r>
            <w:r w:rsidR="00722C89">
              <w:rPr>
                <w:noProof/>
                <w:webHidden/>
              </w:rPr>
            </w:r>
            <w:r w:rsidR="00722C89">
              <w:rPr>
                <w:noProof/>
                <w:webHidden/>
              </w:rPr>
              <w:fldChar w:fldCharType="separate"/>
            </w:r>
            <w:r w:rsidR="00722C89">
              <w:rPr>
                <w:noProof/>
                <w:webHidden/>
              </w:rPr>
              <w:t>9</w:t>
            </w:r>
            <w:r w:rsidR="00722C89">
              <w:rPr>
                <w:noProof/>
                <w:webHidden/>
              </w:rPr>
              <w:fldChar w:fldCharType="end"/>
            </w:r>
          </w:hyperlink>
        </w:p>
        <w:p w14:paraId="1BB929D2" w14:textId="77777777" w:rsidR="00722C89" w:rsidRDefault="009A53FF">
          <w:pPr>
            <w:pStyle w:val="TOC2"/>
            <w:tabs>
              <w:tab w:val="left" w:pos="660"/>
              <w:tab w:val="right" w:leader="dot" w:pos="9350"/>
            </w:tabs>
            <w:rPr>
              <w:noProof/>
              <w:sz w:val="22"/>
              <w:szCs w:val="22"/>
              <w:lang w:val="ca-ES" w:eastAsia="ca-ES"/>
            </w:rPr>
          </w:pPr>
          <w:hyperlink w:anchor="_Toc48037448" w:history="1">
            <w:r w:rsidR="00722C89" w:rsidRPr="000A3565">
              <w:rPr>
                <w:rStyle w:val="Hyperlink"/>
                <w:rFonts w:eastAsia="Times New Roman"/>
                <w:noProof/>
                <w:lang w:val="en-GB" w:eastAsia="en-US"/>
              </w:rPr>
              <w:t>6.</w:t>
            </w:r>
            <w:r w:rsidR="00722C89">
              <w:rPr>
                <w:noProof/>
                <w:sz w:val="22"/>
                <w:szCs w:val="22"/>
                <w:lang w:val="ca-ES" w:eastAsia="ca-ES"/>
              </w:rPr>
              <w:tab/>
            </w:r>
            <w:r w:rsidR="00722C89" w:rsidRPr="000A3565">
              <w:rPr>
                <w:rStyle w:val="Hyperlink"/>
                <w:rFonts w:eastAsia="Times New Roman"/>
                <w:noProof/>
                <w:lang w:val="en-GB" w:eastAsia="en-US"/>
              </w:rPr>
              <w:t>Inspection guideline</w:t>
            </w:r>
            <w:r w:rsidR="00722C89">
              <w:rPr>
                <w:noProof/>
                <w:webHidden/>
              </w:rPr>
              <w:tab/>
            </w:r>
            <w:r w:rsidR="00722C89">
              <w:rPr>
                <w:noProof/>
                <w:webHidden/>
              </w:rPr>
              <w:fldChar w:fldCharType="begin"/>
            </w:r>
            <w:r w:rsidR="00722C89">
              <w:rPr>
                <w:noProof/>
                <w:webHidden/>
              </w:rPr>
              <w:instrText xml:space="preserve"> PAGEREF _Toc48037448 \h </w:instrText>
            </w:r>
            <w:r w:rsidR="00722C89">
              <w:rPr>
                <w:noProof/>
                <w:webHidden/>
              </w:rPr>
            </w:r>
            <w:r w:rsidR="00722C89">
              <w:rPr>
                <w:noProof/>
                <w:webHidden/>
              </w:rPr>
              <w:fldChar w:fldCharType="separate"/>
            </w:r>
            <w:r w:rsidR="00722C89">
              <w:rPr>
                <w:noProof/>
                <w:webHidden/>
              </w:rPr>
              <w:t>11</w:t>
            </w:r>
            <w:r w:rsidR="00722C89">
              <w:rPr>
                <w:noProof/>
                <w:webHidden/>
              </w:rPr>
              <w:fldChar w:fldCharType="end"/>
            </w:r>
          </w:hyperlink>
        </w:p>
        <w:p w14:paraId="2986200D" w14:textId="77777777" w:rsidR="00722C89" w:rsidRDefault="009A53FF">
          <w:pPr>
            <w:pStyle w:val="TOC1"/>
            <w:tabs>
              <w:tab w:val="right" w:leader="dot" w:pos="9350"/>
            </w:tabs>
            <w:rPr>
              <w:noProof/>
              <w:sz w:val="22"/>
              <w:szCs w:val="22"/>
              <w:lang w:val="ca-ES" w:eastAsia="ca-ES"/>
            </w:rPr>
          </w:pPr>
          <w:hyperlink w:anchor="_Toc48037449" w:history="1">
            <w:r w:rsidR="00722C89" w:rsidRPr="000A3565">
              <w:rPr>
                <w:rStyle w:val="Hyperlink"/>
                <w:rFonts w:eastAsia="Times New Roman"/>
                <w:noProof/>
                <w:lang w:val="en-GB" w:eastAsia="en-US"/>
              </w:rPr>
              <w:t>II. EUROGTP II</w:t>
            </w:r>
            <w:r w:rsidR="00722C89">
              <w:rPr>
                <w:noProof/>
                <w:webHidden/>
              </w:rPr>
              <w:tab/>
            </w:r>
            <w:r w:rsidR="00722C89">
              <w:rPr>
                <w:noProof/>
                <w:webHidden/>
              </w:rPr>
              <w:fldChar w:fldCharType="begin"/>
            </w:r>
            <w:r w:rsidR="00722C89">
              <w:rPr>
                <w:noProof/>
                <w:webHidden/>
              </w:rPr>
              <w:instrText xml:space="preserve"> PAGEREF _Toc48037449 \h </w:instrText>
            </w:r>
            <w:r w:rsidR="00722C89">
              <w:rPr>
                <w:noProof/>
                <w:webHidden/>
              </w:rPr>
            </w:r>
            <w:r w:rsidR="00722C89">
              <w:rPr>
                <w:noProof/>
                <w:webHidden/>
              </w:rPr>
              <w:fldChar w:fldCharType="separate"/>
            </w:r>
            <w:r w:rsidR="00722C89">
              <w:rPr>
                <w:noProof/>
                <w:webHidden/>
              </w:rPr>
              <w:t>13</w:t>
            </w:r>
            <w:r w:rsidR="00722C89">
              <w:rPr>
                <w:noProof/>
                <w:webHidden/>
              </w:rPr>
              <w:fldChar w:fldCharType="end"/>
            </w:r>
          </w:hyperlink>
        </w:p>
        <w:p w14:paraId="1988667F" w14:textId="77777777" w:rsidR="00722C89" w:rsidRDefault="009A53FF">
          <w:pPr>
            <w:pStyle w:val="TOC2"/>
            <w:tabs>
              <w:tab w:val="left" w:pos="660"/>
              <w:tab w:val="right" w:leader="dot" w:pos="9350"/>
            </w:tabs>
            <w:rPr>
              <w:noProof/>
              <w:sz w:val="22"/>
              <w:szCs w:val="22"/>
              <w:lang w:val="ca-ES" w:eastAsia="ca-ES"/>
            </w:rPr>
          </w:pPr>
          <w:hyperlink w:anchor="_Toc48037450" w:history="1">
            <w:r w:rsidR="00722C89" w:rsidRPr="000A3565">
              <w:rPr>
                <w:rStyle w:val="Hyperlink"/>
                <w:rFonts w:eastAsia="Times New Roman"/>
                <w:noProof/>
                <w:lang w:val="en-GB" w:eastAsia="en-US"/>
              </w:rPr>
              <w:t>1.</w:t>
            </w:r>
            <w:r w:rsidR="00722C89">
              <w:rPr>
                <w:noProof/>
                <w:sz w:val="22"/>
                <w:szCs w:val="22"/>
                <w:lang w:val="ca-ES" w:eastAsia="ca-ES"/>
              </w:rPr>
              <w:tab/>
            </w:r>
            <w:r w:rsidR="00722C89" w:rsidRPr="000A3565">
              <w:rPr>
                <w:rStyle w:val="Hyperlink"/>
                <w:rFonts w:eastAsia="Times New Roman"/>
                <w:noProof/>
                <w:lang w:val="en-GB" w:eastAsia="en-US"/>
              </w:rPr>
              <w:t>Introduction</w:t>
            </w:r>
            <w:r w:rsidR="00722C89">
              <w:rPr>
                <w:noProof/>
                <w:webHidden/>
              </w:rPr>
              <w:tab/>
            </w:r>
            <w:r w:rsidR="00722C89">
              <w:rPr>
                <w:noProof/>
                <w:webHidden/>
              </w:rPr>
              <w:fldChar w:fldCharType="begin"/>
            </w:r>
            <w:r w:rsidR="00722C89">
              <w:rPr>
                <w:noProof/>
                <w:webHidden/>
              </w:rPr>
              <w:instrText xml:space="preserve"> PAGEREF _Toc48037450 \h </w:instrText>
            </w:r>
            <w:r w:rsidR="00722C89">
              <w:rPr>
                <w:noProof/>
                <w:webHidden/>
              </w:rPr>
            </w:r>
            <w:r w:rsidR="00722C89">
              <w:rPr>
                <w:noProof/>
                <w:webHidden/>
              </w:rPr>
              <w:fldChar w:fldCharType="separate"/>
            </w:r>
            <w:r w:rsidR="00722C89">
              <w:rPr>
                <w:noProof/>
                <w:webHidden/>
              </w:rPr>
              <w:t>13</w:t>
            </w:r>
            <w:r w:rsidR="00722C89">
              <w:rPr>
                <w:noProof/>
                <w:webHidden/>
              </w:rPr>
              <w:fldChar w:fldCharType="end"/>
            </w:r>
          </w:hyperlink>
        </w:p>
        <w:p w14:paraId="20D0CC76" w14:textId="77777777" w:rsidR="00722C89" w:rsidRDefault="009A53FF">
          <w:pPr>
            <w:pStyle w:val="TOC2"/>
            <w:tabs>
              <w:tab w:val="left" w:pos="660"/>
              <w:tab w:val="right" w:leader="dot" w:pos="9350"/>
            </w:tabs>
            <w:rPr>
              <w:noProof/>
              <w:sz w:val="22"/>
              <w:szCs w:val="22"/>
              <w:lang w:val="ca-ES" w:eastAsia="ca-ES"/>
            </w:rPr>
          </w:pPr>
          <w:hyperlink w:anchor="_Toc48037451" w:history="1">
            <w:r w:rsidR="00722C89" w:rsidRPr="000A3565">
              <w:rPr>
                <w:rStyle w:val="Hyperlink"/>
                <w:rFonts w:eastAsia="Times New Roman"/>
                <w:noProof/>
                <w:lang w:val="en-GB" w:eastAsia="en-US"/>
              </w:rPr>
              <w:t>2.</w:t>
            </w:r>
            <w:r w:rsidR="00722C89">
              <w:rPr>
                <w:noProof/>
                <w:sz w:val="22"/>
                <w:szCs w:val="22"/>
                <w:lang w:val="ca-ES" w:eastAsia="ca-ES"/>
              </w:rPr>
              <w:tab/>
            </w:r>
            <w:r w:rsidR="00722C89" w:rsidRPr="000A3565">
              <w:rPr>
                <w:rStyle w:val="Hyperlink"/>
                <w:rFonts w:eastAsia="Times New Roman"/>
                <w:noProof/>
                <w:lang w:val="en-GB" w:eastAsia="en-US"/>
              </w:rPr>
              <w:t>Novelty</w:t>
            </w:r>
            <w:r w:rsidR="00722C89">
              <w:rPr>
                <w:noProof/>
                <w:webHidden/>
              </w:rPr>
              <w:tab/>
            </w:r>
            <w:r w:rsidR="00722C89">
              <w:rPr>
                <w:noProof/>
                <w:webHidden/>
              </w:rPr>
              <w:fldChar w:fldCharType="begin"/>
            </w:r>
            <w:r w:rsidR="00722C89">
              <w:rPr>
                <w:noProof/>
                <w:webHidden/>
              </w:rPr>
              <w:instrText xml:space="preserve"> PAGEREF _Toc48037451 \h </w:instrText>
            </w:r>
            <w:r w:rsidR="00722C89">
              <w:rPr>
                <w:noProof/>
                <w:webHidden/>
              </w:rPr>
            </w:r>
            <w:r w:rsidR="00722C89">
              <w:rPr>
                <w:noProof/>
                <w:webHidden/>
              </w:rPr>
              <w:fldChar w:fldCharType="separate"/>
            </w:r>
            <w:r w:rsidR="00722C89">
              <w:rPr>
                <w:noProof/>
                <w:webHidden/>
              </w:rPr>
              <w:t>14</w:t>
            </w:r>
            <w:r w:rsidR="00722C89">
              <w:rPr>
                <w:noProof/>
                <w:webHidden/>
              </w:rPr>
              <w:fldChar w:fldCharType="end"/>
            </w:r>
          </w:hyperlink>
        </w:p>
        <w:p w14:paraId="054098CC" w14:textId="77777777" w:rsidR="00722C89" w:rsidRDefault="009A53FF">
          <w:pPr>
            <w:pStyle w:val="TOC3"/>
            <w:tabs>
              <w:tab w:val="right" w:leader="dot" w:pos="9350"/>
            </w:tabs>
            <w:rPr>
              <w:noProof/>
              <w:sz w:val="22"/>
              <w:szCs w:val="22"/>
              <w:lang w:val="ca-ES" w:eastAsia="ca-ES"/>
            </w:rPr>
          </w:pPr>
          <w:hyperlink w:anchor="_Toc48037452" w:history="1">
            <w:r w:rsidR="00722C89" w:rsidRPr="000A3565">
              <w:rPr>
                <w:rStyle w:val="Hyperlink"/>
                <w:rFonts w:eastAsia="Times New Roman"/>
                <w:noProof/>
                <w:lang w:val="en-GB" w:eastAsia="en-US"/>
              </w:rPr>
              <w:t>Previous steps</w:t>
            </w:r>
            <w:r w:rsidR="00722C89">
              <w:rPr>
                <w:noProof/>
                <w:webHidden/>
              </w:rPr>
              <w:tab/>
            </w:r>
            <w:r w:rsidR="00722C89">
              <w:rPr>
                <w:noProof/>
                <w:webHidden/>
              </w:rPr>
              <w:fldChar w:fldCharType="begin"/>
            </w:r>
            <w:r w:rsidR="00722C89">
              <w:rPr>
                <w:noProof/>
                <w:webHidden/>
              </w:rPr>
              <w:instrText xml:space="preserve"> PAGEREF _Toc48037452 \h </w:instrText>
            </w:r>
            <w:r w:rsidR="00722C89">
              <w:rPr>
                <w:noProof/>
                <w:webHidden/>
              </w:rPr>
            </w:r>
            <w:r w:rsidR="00722C89">
              <w:rPr>
                <w:noProof/>
                <w:webHidden/>
              </w:rPr>
              <w:fldChar w:fldCharType="separate"/>
            </w:r>
            <w:r w:rsidR="00722C89">
              <w:rPr>
                <w:noProof/>
                <w:webHidden/>
              </w:rPr>
              <w:t>14</w:t>
            </w:r>
            <w:r w:rsidR="00722C89">
              <w:rPr>
                <w:noProof/>
                <w:webHidden/>
              </w:rPr>
              <w:fldChar w:fldCharType="end"/>
            </w:r>
          </w:hyperlink>
        </w:p>
        <w:p w14:paraId="1A3279FE" w14:textId="77777777" w:rsidR="00722C89" w:rsidRDefault="009A53FF">
          <w:pPr>
            <w:pStyle w:val="TOC3"/>
            <w:tabs>
              <w:tab w:val="right" w:leader="dot" w:pos="9350"/>
            </w:tabs>
            <w:rPr>
              <w:noProof/>
              <w:sz w:val="22"/>
              <w:szCs w:val="22"/>
              <w:lang w:val="ca-ES" w:eastAsia="ca-ES"/>
            </w:rPr>
          </w:pPr>
          <w:hyperlink w:anchor="_Toc48037453" w:history="1">
            <w:r w:rsidR="00722C89" w:rsidRPr="000A3565">
              <w:rPr>
                <w:rStyle w:val="Hyperlink"/>
                <w:rFonts w:eastAsia="Times New Roman"/>
                <w:noProof/>
                <w:lang w:val="en-GB" w:eastAsia="en-US"/>
              </w:rPr>
              <w:t>Evaluation of novelty</w:t>
            </w:r>
            <w:r w:rsidR="00722C89">
              <w:rPr>
                <w:noProof/>
                <w:webHidden/>
              </w:rPr>
              <w:tab/>
            </w:r>
            <w:r w:rsidR="00722C89">
              <w:rPr>
                <w:noProof/>
                <w:webHidden/>
              </w:rPr>
              <w:fldChar w:fldCharType="begin"/>
            </w:r>
            <w:r w:rsidR="00722C89">
              <w:rPr>
                <w:noProof/>
                <w:webHidden/>
              </w:rPr>
              <w:instrText xml:space="preserve"> PAGEREF _Toc48037453 \h </w:instrText>
            </w:r>
            <w:r w:rsidR="00722C89">
              <w:rPr>
                <w:noProof/>
                <w:webHidden/>
              </w:rPr>
            </w:r>
            <w:r w:rsidR="00722C89">
              <w:rPr>
                <w:noProof/>
                <w:webHidden/>
              </w:rPr>
              <w:fldChar w:fldCharType="separate"/>
            </w:r>
            <w:r w:rsidR="00722C89">
              <w:rPr>
                <w:noProof/>
                <w:webHidden/>
              </w:rPr>
              <w:t>15</w:t>
            </w:r>
            <w:r w:rsidR="00722C89">
              <w:rPr>
                <w:noProof/>
                <w:webHidden/>
              </w:rPr>
              <w:fldChar w:fldCharType="end"/>
            </w:r>
          </w:hyperlink>
        </w:p>
        <w:p w14:paraId="1D7EBB60" w14:textId="77777777" w:rsidR="00722C89" w:rsidRDefault="009A53FF">
          <w:pPr>
            <w:pStyle w:val="TOC2"/>
            <w:tabs>
              <w:tab w:val="left" w:pos="660"/>
              <w:tab w:val="right" w:leader="dot" w:pos="9350"/>
            </w:tabs>
            <w:rPr>
              <w:noProof/>
              <w:sz w:val="22"/>
              <w:szCs w:val="22"/>
              <w:lang w:val="ca-ES" w:eastAsia="ca-ES"/>
            </w:rPr>
          </w:pPr>
          <w:hyperlink w:anchor="_Toc48037454" w:history="1">
            <w:r w:rsidR="00722C89" w:rsidRPr="000A3565">
              <w:rPr>
                <w:rStyle w:val="Hyperlink"/>
                <w:rFonts w:eastAsia="Times New Roman"/>
                <w:noProof/>
                <w:lang w:val="en-GB" w:eastAsia="en-US"/>
              </w:rPr>
              <w:t>3.</w:t>
            </w:r>
            <w:r w:rsidR="00722C89">
              <w:rPr>
                <w:noProof/>
                <w:sz w:val="22"/>
                <w:szCs w:val="22"/>
                <w:lang w:val="ca-ES" w:eastAsia="ca-ES"/>
              </w:rPr>
              <w:tab/>
            </w:r>
            <w:r w:rsidR="00722C89" w:rsidRPr="000A3565">
              <w:rPr>
                <w:rStyle w:val="Hyperlink"/>
                <w:rFonts w:eastAsia="Times New Roman"/>
                <w:noProof/>
                <w:lang w:val="en-GB" w:eastAsia="en-US"/>
              </w:rPr>
              <w:t>Risk assessment.</w:t>
            </w:r>
            <w:r w:rsidR="00722C89">
              <w:rPr>
                <w:noProof/>
                <w:webHidden/>
              </w:rPr>
              <w:tab/>
            </w:r>
            <w:r w:rsidR="00722C89">
              <w:rPr>
                <w:noProof/>
                <w:webHidden/>
              </w:rPr>
              <w:fldChar w:fldCharType="begin"/>
            </w:r>
            <w:r w:rsidR="00722C89">
              <w:rPr>
                <w:noProof/>
                <w:webHidden/>
              </w:rPr>
              <w:instrText xml:space="preserve"> PAGEREF _Toc48037454 \h </w:instrText>
            </w:r>
            <w:r w:rsidR="00722C89">
              <w:rPr>
                <w:noProof/>
                <w:webHidden/>
              </w:rPr>
            </w:r>
            <w:r w:rsidR="00722C89">
              <w:rPr>
                <w:noProof/>
                <w:webHidden/>
              </w:rPr>
              <w:fldChar w:fldCharType="separate"/>
            </w:r>
            <w:r w:rsidR="00722C89">
              <w:rPr>
                <w:noProof/>
                <w:webHidden/>
              </w:rPr>
              <w:t>16</w:t>
            </w:r>
            <w:r w:rsidR="00722C89">
              <w:rPr>
                <w:noProof/>
                <w:webHidden/>
              </w:rPr>
              <w:fldChar w:fldCharType="end"/>
            </w:r>
          </w:hyperlink>
        </w:p>
        <w:p w14:paraId="21E70AE6" w14:textId="77777777" w:rsidR="00722C89" w:rsidRDefault="009A53FF">
          <w:pPr>
            <w:pStyle w:val="TOC2"/>
            <w:tabs>
              <w:tab w:val="left" w:pos="660"/>
              <w:tab w:val="right" w:leader="dot" w:pos="9350"/>
            </w:tabs>
            <w:rPr>
              <w:noProof/>
              <w:sz w:val="22"/>
              <w:szCs w:val="22"/>
              <w:lang w:val="ca-ES" w:eastAsia="ca-ES"/>
            </w:rPr>
          </w:pPr>
          <w:hyperlink w:anchor="_Toc48037455" w:history="1">
            <w:r w:rsidR="00722C89" w:rsidRPr="000A3565">
              <w:rPr>
                <w:rStyle w:val="Hyperlink"/>
                <w:rFonts w:eastAsia="Times New Roman"/>
                <w:noProof/>
                <w:lang w:val="en-GB" w:eastAsia="en-US"/>
              </w:rPr>
              <w:t>4.</w:t>
            </w:r>
            <w:r w:rsidR="00722C89">
              <w:rPr>
                <w:noProof/>
                <w:sz w:val="22"/>
                <w:szCs w:val="22"/>
                <w:lang w:val="ca-ES" w:eastAsia="ca-ES"/>
              </w:rPr>
              <w:tab/>
            </w:r>
            <w:r w:rsidR="00722C89" w:rsidRPr="000A3565">
              <w:rPr>
                <w:rStyle w:val="Hyperlink"/>
                <w:rFonts w:eastAsia="Times New Roman"/>
                <w:noProof/>
                <w:lang w:val="en-GB" w:eastAsia="en-US"/>
              </w:rPr>
              <w:t>Definition of studies extent.</w:t>
            </w:r>
            <w:r w:rsidR="00722C89">
              <w:rPr>
                <w:noProof/>
                <w:webHidden/>
              </w:rPr>
              <w:tab/>
            </w:r>
            <w:r w:rsidR="00722C89">
              <w:rPr>
                <w:noProof/>
                <w:webHidden/>
              </w:rPr>
              <w:fldChar w:fldCharType="begin"/>
            </w:r>
            <w:r w:rsidR="00722C89">
              <w:rPr>
                <w:noProof/>
                <w:webHidden/>
              </w:rPr>
              <w:instrText xml:space="preserve"> PAGEREF _Toc48037455 \h </w:instrText>
            </w:r>
            <w:r w:rsidR="00722C89">
              <w:rPr>
                <w:noProof/>
                <w:webHidden/>
              </w:rPr>
            </w:r>
            <w:r w:rsidR="00722C89">
              <w:rPr>
                <w:noProof/>
                <w:webHidden/>
              </w:rPr>
              <w:fldChar w:fldCharType="separate"/>
            </w:r>
            <w:r w:rsidR="00722C89">
              <w:rPr>
                <w:noProof/>
                <w:webHidden/>
              </w:rPr>
              <w:t>17</w:t>
            </w:r>
            <w:r w:rsidR="00722C89">
              <w:rPr>
                <w:noProof/>
                <w:webHidden/>
              </w:rPr>
              <w:fldChar w:fldCharType="end"/>
            </w:r>
          </w:hyperlink>
        </w:p>
        <w:p w14:paraId="3799D5CC" w14:textId="77777777" w:rsidR="00722C89" w:rsidRDefault="009A53FF">
          <w:pPr>
            <w:pStyle w:val="TOC3"/>
            <w:tabs>
              <w:tab w:val="right" w:leader="dot" w:pos="9350"/>
            </w:tabs>
            <w:rPr>
              <w:noProof/>
              <w:sz w:val="22"/>
              <w:szCs w:val="22"/>
              <w:lang w:val="ca-ES" w:eastAsia="ca-ES"/>
            </w:rPr>
          </w:pPr>
          <w:hyperlink w:anchor="_Toc48037456" w:history="1">
            <w:r w:rsidR="00722C89" w:rsidRPr="000A3565">
              <w:rPr>
                <w:rStyle w:val="Hyperlink"/>
                <w:rFonts w:eastAsia="Times New Roman"/>
                <w:noProof/>
                <w:lang w:val="en-GB" w:eastAsia="en-US"/>
              </w:rPr>
              <w:t>Risk reduction strategies</w:t>
            </w:r>
            <w:r w:rsidR="00722C89">
              <w:rPr>
                <w:noProof/>
                <w:webHidden/>
              </w:rPr>
              <w:tab/>
            </w:r>
            <w:r w:rsidR="00722C89">
              <w:rPr>
                <w:noProof/>
                <w:webHidden/>
              </w:rPr>
              <w:fldChar w:fldCharType="begin"/>
            </w:r>
            <w:r w:rsidR="00722C89">
              <w:rPr>
                <w:noProof/>
                <w:webHidden/>
              </w:rPr>
              <w:instrText xml:space="preserve"> PAGEREF _Toc48037456 \h </w:instrText>
            </w:r>
            <w:r w:rsidR="00722C89">
              <w:rPr>
                <w:noProof/>
                <w:webHidden/>
              </w:rPr>
            </w:r>
            <w:r w:rsidR="00722C89">
              <w:rPr>
                <w:noProof/>
                <w:webHidden/>
              </w:rPr>
              <w:fldChar w:fldCharType="separate"/>
            </w:r>
            <w:r w:rsidR="00722C89">
              <w:rPr>
                <w:noProof/>
                <w:webHidden/>
              </w:rPr>
              <w:t>17</w:t>
            </w:r>
            <w:r w:rsidR="00722C89">
              <w:rPr>
                <w:noProof/>
                <w:webHidden/>
              </w:rPr>
              <w:fldChar w:fldCharType="end"/>
            </w:r>
          </w:hyperlink>
        </w:p>
        <w:p w14:paraId="23ABCE73" w14:textId="77777777" w:rsidR="00722C89" w:rsidRDefault="009A53FF">
          <w:pPr>
            <w:pStyle w:val="TOC3"/>
            <w:tabs>
              <w:tab w:val="right" w:leader="dot" w:pos="9350"/>
            </w:tabs>
            <w:rPr>
              <w:noProof/>
              <w:sz w:val="22"/>
              <w:szCs w:val="22"/>
              <w:lang w:val="ca-ES" w:eastAsia="ca-ES"/>
            </w:rPr>
          </w:pPr>
          <w:hyperlink w:anchor="_Toc48037457" w:history="1">
            <w:r w:rsidR="00722C89" w:rsidRPr="000A3565">
              <w:rPr>
                <w:rStyle w:val="Hyperlink"/>
                <w:rFonts w:eastAsia="Times New Roman"/>
                <w:noProof/>
                <w:lang w:val="en-GB" w:eastAsia="en-US"/>
              </w:rPr>
              <w:t>Risk reduction strategies</w:t>
            </w:r>
            <w:r w:rsidR="00722C89">
              <w:rPr>
                <w:noProof/>
                <w:webHidden/>
              </w:rPr>
              <w:tab/>
            </w:r>
            <w:r w:rsidR="00722C89">
              <w:rPr>
                <w:noProof/>
                <w:webHidden/>
              </w:rPr>
              <w:fldChar w:fldCharType="begin"/>
            </w:r>
            <w:r w:rsidR="00722C89">
              <w:rPr>
                <w:noProof/>
                <w:webHidden/>
              </w:rPr>
              <w:instrText xml:space="preserve"> PAGEREF _Toc48037457 \h </w:instrText>
            </w:r>
            <w:r w:rsidR="00722C89">
              <w:rPr>
                <w:noProof/>
                <w:webHidden/>
              </w:rPr>
            </w:r>
            <w:r w:rsidR="00722C89">
              <w:rPr>
                <w:noProof/>
                <w:webHidden/>
              </w:rPr>
              <w:fldChar w:fldCharType="separate"/>
            </w:r>
            <w:r w:rsidR="00722C89">
              <w:rPr>
                <w:noProof/>
                <w:webHidden/>
              </w:rPr>
              <w:t>18</w:t>
            </w:r>
            <w:r w:rsidR="00722C89">
              <w:rPr>
                <w:noProof/>
                <w:webHidden/>
              </w:rPr>
              <w:fldChar w:fldCharType="end"/>
            </w:r>
          </w:hyperlink>
        </w:p>
        <w:p w14:paraId="111BD55E" w14:textId="77777777" w:rsidR="00722C89" w:rsidRDefault="009A53FF">
          <w:pPr>
            <w:pStyle w:val="TOC2"/>
            <w:tabs>
              <w:tab w:val="left" w:pos="660"/>
              <w:tab w:val="right" w:leader="dot" w:pos="9350"/>
            </w:tabs>
            <w:rPr>
              <w:noProof/>
              <w:sz w:val="22"/>
              <w:szCs w:val="22"/>
              <w:lang w:val="ca-ES" w:eastAsia="ca-ES"/>
            </w:rPr>
          </w:pPr>
          <w:hyperlink w:anchor="_Toc48037458" w:history="1">
            <w:r w:rsidR="00722C89" w:rsidRPr="000A3565">
              <w:rPr>
                <w:rStyle w:val="Hyperlink"/>
                <w:rFonts w:eastAsia="Times New Roman"/>
                <w:noProof/>
                <w:lang w:val="en-GB" w:eastAsia="en-US"/>
              </w:rPr>
              <w:t>5.</w:t>
            </w:r>
            <w:r w:rsidR="00722C89">
              <w:rPr>
                <w:noProof/>
                <w:sz w:val="22"/>
                <w:szCs w:val="22"/>
                <w:lang w:val="ca-ES" w:eastAsia="ca-ES"/>
              </w:rPr>
              <w:tab/>
            </w:r>
            <w:r w:rsidR="00722C89" w:rsidRPr="000A3565">
              <w:rPr>
                <w:rStyle w:val="Hyperlink"/>
                <w:rFonts w:eastAsia="Times New Roman"/>
                <w:noProof/>
                <w:lang w:val="en-GB" w:eastAsia="en-US"/>
              </w:rPr>
              <w:t>Blood.</w:t>
            </w:r>
            <w:r w:rsidR="00722C89">
              <w:rPr>
                <w:noProof/>
                <w:webHidden/>
              </w:rPr>
              <w:tab/>
            </w:r>
            <w:r w:rsidR="00722C89">
              <w:rPr>
                <w:noProof/>
                <w:webHidden/>
              </w:rPr>
              <w:fldChar w:fldCharType="begin"/>
            </w:r>
            <w:r w:rsidR="00722C89">
              <w:rPr>
                <w:noProof/>
                <w:webHidden/>
              </w:rPr>
              <w:instrText xml:space="preserve"> PAGEREF _Toc48037458 \h </w:instrText>
            </w:r>
            <w:r w:rsidR="00722C89">
              <w:rPr>
                <w:noProof/>
                <w:webHidden/>
              </w:rPr>
            </w:r>
            <w:r w:rsidR="00722C89">
              <w:rPr>
                <w:noProof/>
                <w:webHidden/>
              </w:rPr>
              <w:fldChar w:fldCharType="separate"/>
            </w:r>
            <w:r w:rsidR="00722C89">
              <w:rPr>
                <w:noProof/>
                <w:webHidden/>
              </w:rPr>
              <w:t>20</w:t>
            </w:r>
            <w:r w:rsidR="00722C89">
              <w:rPr>
                <w:noProof/>
                <w:webHidden/>
              </w:rPr>
              <w:fldChar w:fldCharType="end"/>
            </w:r>
          </w:hyperlink>
        </w:p>
        <w:p w14:paraId="73D5247A" w14:textId="77777777" w:rsidR="00722C89" w:rsidRDefault="009A53FF">
          <w:pPr>
            <w:pStyle w:val="TOC1"/>
            <w:tabs>
              <w:tab w:val="right" w:leader="dot" w:pos="9350"/>
            </w:tabs>
            <w:rPr>
              <w:noProof/>
              <w:sz w:val="22"/>
              <w:szCs w:val="22"/>
              <w:lang w:val="ca-ES" w:eastAsia="ca-ES"/>
            </w:rPr>
          </w:pPr>
          <w:hyperlink w:anchor="_Toc48037459" w:history="1">
            <w:r w:rsidR="00722C89" w:rsidRPr="000A3565">
              <w:rPr>
                <w:rStyle w:val="Hyperlink"/>
                <w:rFonts w:eastAsia="Times New Roman"/>
                <w:noProof/>
                <w:lang w:val="en-GB" w:eastAsia="en-US"/>
              </w:rPr>
              <w:t>IV. EECTR</w:t>
            </w:r>
            <w:r w:rsidR="00722C89">
              <w:rPr>
                <w:noProof/>
                <w:webHidden/>
              </w:rPr>
              <w:tab/>
            </w:r>
            <w:r w:rsidR="00722C89">
              <w:rPr>
                <w:noProof/>
                <w:webHidden/>
              </w:rPr>
              <w:fldChar w:fldCharType="begin"/>
            </w:r>
            <w:r w:rsidR="00722C89">
              <w:rPr>
                <w:noProof/>
                <w:webHidden/>
              </w:rPr>
              <w:instrText xml:space="preserve"> PAGEREF _Toc48037459 \h </w:instrText>
            </w:r>
            <w:r w:rsidR="00722C89">
              <w:rPr>
                <w:noProof/>
                <w:webHidden/>
              </w:rPr>
            </w:r>
            <w:r w:rsidR="00722C89">
              <w:rPr>
                <w:noProof/>
                <w:webHidden/>
              </w:rPr>
              <w:fldChar w:fldCharType="separate"/>
            </w:r>
            <w:r w:rsidR="00722C89">
              <w:rPr>
                <w:noProof/>
                <w:webHidden/>
              </w:rPr>
              <w:t>21</w:t>
            </w:r>
            <w:r w:rsidR="00722C89">
              <w:rPr>
                <w:noProof/>
                <w:webHidden/>
              </w:rPr>
              <w:fldChar w:fldCharType="end"/>
            </w:r>
          </w:hyperlink>
        </w:p>
        <w:p w14:paraId="52E55867" w14:textId="77777777" w:rsidR="00722C89" w:rsidRDefault="009A53FF">
          <w:pPr>
            <w:pStyle w:val="TOC3"/>
            <w:tabs>
              <w:tab w:val="right" w:leader="dot" w:pos="9350"/>
            </w:tabs>
            <w:rPr>
              <w:noProof/>
              <w:sz w:val="22"/>
              <w:szCs w:val="22"/>
              <w:lang w:val="ca-ES" w:eastAsia="ca-ES"/>
            </w:rPr>
          </w:pPr>
          <w:hyperlink w:anchor="_Toc48037460" w:history="1">
            <w:r w:rsidR="00722C89" w:rsidRPr="000A3565">
              <w:rPr>
                <w:rStyle w:val="Hyperlink"/>
                <w:rFonts w:eastAsia="Times New Roman"/>
                <w:noProof/>
                <w:lang w:val="en-GB" w:eastAsia="en-US"/>
              </w:rPr>
              <w:t>Data Base</w:t>
            </w:r>
            <w:r w:rsidR="00722C89">
              <w:rPr>
                <w:noProof/>
                <w:webHidden/>
              </w:rPr>
              <w:tab/>
            </w:r>
            <w:r w:rsidR="00722C89">
              <w:rPr>
                <w:noProof/>
                <w:webHidden/>
              </w:rPr>
              <w:fldChar w:fldCharType="begin"/>
            </w:r>
            <w:r w:rsidR="00722C89">
              <w:rPr>
                <w:noProof/>
                <w:webHidden/>
              </w:rPr>
              <w:instrText xml:space="preserve"> PAGEREF _Toc48037460 \h </w:instrText>
            </w:r>
            <w:r w:rsidR="00722C89">
              <w:rPr>
                <w:noProof/>
                <w:webHidden/>
              </w:rPr>
            </w:r>
            <w:r w:rsidR="00722C89">
              <w:rPr>
                <w:noProof/>
                <w:webHidden/>
              </w:rPr>
              <w:fldChar w:fldCharType="separate"/>
            </w:r>
            <w:r w:rsidR="00722C89">
              <w:rPr>
                <w:noProof/>
                <w:webHidden/>
              </w:rPr>
              <w:t>22</w:t>
            </w:r>
            <w:r w:rsidR="00722C89">
              <w:rPr>
                <w:noProof/>
                <w:webHidden/>
              </w:rPr>
              <w:fldChar w:fldCharType="end"/>
            </w:r>
          </w:hyperlink>
        </w:p>
        <w:p w14:paraId="437D3977" w14:textId="77777777" w:rsidR="00722C89" w:rsidRDefault="009A53FF">
          <w:pPr>
            <w:pStyle w:val="TOC1"/>
            <w:tabs>
              <w:tab w:val="right" w:leader="dot" w:pos="9350"/>
            </w:tabs>
            <w:rPr>
              <w:noProof/>
              <w:sz w:val="22"/>
              <w:szCs w:val="22"/>
              <w:lang w:val="ca-ES" w:eastAsia="ca-ES"/>
            </w:rPr>
          </w:pPr>
          <w:hyperlink w:anchor="_Toc48037461" w:history="1">
            <w:r w:rsidR="00722C89" w:rsidRPr="000A3565">
              <w:rPr>
                <w:rStyle w:val="Hyperlink"/>
                <w:rFonts w:eastAsia="Times New Roman"/>
                <w:noProof/>
                <w:lang w:val="en-GB" w:eastAsia="en-US"/>
              </w:rPr>
              <w:t>V. Conclusions</w:t>
            </w:r>
            <w:r w:rsidR="00722C89">
              <w:rPr>
                <w:noProof/>
                <w:webHidden/>
              </w:rPr>
              <w:tab/>
            </w:r>
            <w:r w:rsidR="00722C89">
              <w:rPr>
                <w:noProof/>
                <w:webHidden/>
              </w:rPr>
              <w:fldChar w:fldCharType="begin"/>
            </w:r>
            <w:r w:rsidR="00722C89">
              <w:rPr>
                <w:noProof/>
                <w:webHidden/>
              </w:rPr>
              <w:instrText xml:space="preserve"> PAGEREF _Toc48037461 \h </w:instrText>
            </w:r>
            <w:r w:rsidR="00722C89">
              <w:rPr>
                <w:noProof/>
                <w:webHidden/>
              </w:rPr>
            </w:r>
            <w:r w:rsidR="00722C89">
              <w:rPr>
                <w:noProof/>
                <w:webHidden/>
              </w:rPr>
              <w:fldChar w:fldCharType="separate"/>
            </w:r>
            <w:r w:rsidR="00722C89">
              <w:rPr>
                <w:noProof/>
                <w:webHidden/>
              </w:rPr>
              <w:t>23</w:t>
            </w:r>
            <w:r w:rsidR="00722C89">
              <w:rPr>
                <w:noProof/>
                <w:webHidden/>
              </w:rPr>
              <w:fldChar w:fldCharType="end"/>
            </w:r>
          </w:hyperlink>
        </w:p>
        <w:p w14:paraId="36126019" w14:textId="77777777" w:rsidR="00722C89" w:rsidRDefault="009A53FF">
          <w:pPr>
            <w:pStyle w:val="TOC1"/>
            <w:tabs>
              <w:tab w:val="right" w:leader="dot" w:pos="9350"/>
            </w:tabs>
            <w:rPr>
              <w:noProof/>
              <w:sz w:val="22"/>
              <w:szCs w:val="22"/>
              <w:lang w:val="ca-ES" w:eastAsia="ca-ES"/>
            </w:rPr>
          </w:pPr>
          <w:hyperlink w:anchor="_Toc48037462" w:history="1">
            <w:r w:rsidR="00722C89" w:rsidRPr="000A3565">
              <w:rPr>
                <w:rStyle w:val="Hyperlink"/>
                <w:rFonts w:eastAsia="Times New Roman"/>
                <w:noProof/>
                <w:lang w:val="en-GB" w:eastAsia="en-US"/>
              </w:rPr>
              <w:t>Acronyms</w:t>
            </w:r>
            <w:r w:rsidR="00722C89">
              <w:rPr>
                <w:noProof/>
                <w:webHidden/>
              </w:rPr>
              <w:tab/>
            </w:r>
            <w:r w:rsidR="00722C89">
              <w:rPr>
                <w:noProof/>
                <w:webHidden/>
              </w:rPr>
              <w:fldChar w:fldCharType="begin"/>
            </w:r>
            <w:r w:rsidR="00722C89">
              <w:rPr>
                <w:noProof/>
                <w:webHidden/>
              </w:rPr>
              <w:instrText xml:space="preserve"> PAGEREF _Toc48037462 \h </w:instrText>
            </w:r>
            <w:r w:rsidR="00722C89">
              <w:rPr>
                <w:noProof/>
                <w:webHidden/>
              </w:rPr>
            </w:r>
            <w:r w:rsidR="00722C89">
              <w:rPr>
                <w:noProof/>
                <w:webHidden/>
              </w:rPr>
              <w:fldChar w:fldCharType="separate"/>
            </w:r>
            <w:r w:rsidR="00722C89">
              <w:rPr>
                <w:noProof/>
                <w:webHidden/>
              </w:rPr>
              <w:t>24</w:t>
            </w:r>
            <w:r w:rsidR="00722C89">
              <w:rPr>
                <w:noProof/>
                <w:webHidden/>
              </w:rPr>
              <w:fldChar w:fldCharType="end"/>
            </w:r>
          </w:hyperlink>
        </w:p>
        <w:p w14:paraId="79FD7F10" w14:textId="77777777" w:rsidR="00722C89" w:rsidRDefault="009A53FF">
          <w:pPr>
            <w:pStyle w:val="TOC1"/>
            <w:tabs>
              <w:tab w:val="right" w:leader="dot" w:pos="9350"/>
            </w:tabs>
            <w:rPr>
              <w:noProof/>
              <w:sz w:val="22"/>
              <w:szCs w:val="22"/>
              <w:lang w:val="ca-ES" w:eastAsia="ca-ES"/>
            </w:rPr>
          </w:pPr>
          <w:hyperlink w:anchor="_Toc48037463" w:history="1">
            <w:r w:rsidR="00722C89" w:rsidRPr="000A3565">
              <w:rPr>
                <w:rStyle w:val="Hyperlink"/>
                <w:rFonts w:eastAsia="Times New Roman"/>
                <w:noProof/>
                <w:lang w:val="en-GB" w:eastAsia="en-US"/>
              </w:rPr>
              <w:t>References</w:t>
            </w:r>
            <w:r w:rsidR="00722C89">
              <w:rPr>
                <w:noProof/>
                <w:webHidden/>
              </w:rPr>
              <w:tab/>
            </w:r>
            <w:r w:rsidR="00722C89">
              <w:rPr>
                <w:noProof/>
                <w:webHidden/>
              </w:rPr>
              <w:fldChar w:fldCharType="begin"/>
            </w:r>
            <w:r w:rsidR="00722C89">
              <w:rPr>
                <w:noProof/>
                <w:webHidden/>
              </w:rPr>
              <w:instrText xml:space="preserve"> PAGEREF _Toc48037463 \h </w:instrText>
            </w:r>
            <w:r w:rsidR="00722C89">
              <w:rPr>
                <w:noProof/>
                <w:webHidden/>
              </w:rPr>
            </w:r>
            <w:r w:rsidR="00722C89">
              <w:rPr>
                <w:noProof/>
                <w:webHidden/>
              </w:rPr>
              <w:fldChar w:fldCharType="separate"/>
            </w:r>
            <w:r w:rsidR="00722C89">
              <w:rPr>
                <w:noProof/>
                <w:webHidden/>
              </w:rPr>
              <w:t>25</w:t>
            </w:r>
            <w:r w:rsidR="00722C89">
              <w:rPr>
                <w:noProof/>
                <w:webHidden/>
              </w:rPr>
              <w:fldChar w:fldCharType="end"/>
            </w:r>
          </w:hyperlink>
        </w:p>
        <w:p w14:paraId="02C69CDB" w14:textId="4BC74FC3" w:rsidR="005E45F5" w:rsidRPr="00BB4D81" w:rsidRDefault="005E45F5">
          <w:r w:rsidRPr="00BB4D81">
            <w:rPr>
              <w:b/>
              <w:bCs/>
            </w:rPr>
            <w:fldChar w:fldCharType="end"/>
          </w:r>
        </w:p>
      </w:sdtContent>
    </w:sdt>
    <w:p w14:paraId="74B070EC" w14:textId="77777777" w:rsidR="00B164DA" w:rsidRPr="00BB4D81" w:rsidRDefault="00B164DA" w:rsidP="000D3084">
      <w:pPr>
        <w:pStyle w:val="Text2"/>
        <w:rPr>
          <w:rFonts w:asciiTheme="majorHAnsi" w:hAnsiTheme="majorHAnsi" w:cstheme="majorHAnsi"/>
          <w:lang w:val="en-IE"/>
        </w:rPr>
      </w:pPr>
    </w:p>
    <w:p w14:paraId="2FE9114F" w14:textId="77777777" w:rsidR="009A18DB" w:rsidRPr="00BB4D81" w:rsidRDefault="009A18DB" w:rsidP="009A18DB">
      <w:pPr>
        <w:pStyle w:val="Text2"/>
        <w:rPr>
          <w:rFonts w:asciiTheme="majorHAnsi" w:hAnsiTheme="majorHAnsi" w:cstheme="majorHAnsi"/>
          <w:lang w:val="en-IE"/>
        </w:rPr>
      </w:pPr>
    </w:p>
    <w:p w14:paraId="1B49DC0B" w14:textId="77777777" w:rsidR="00B70A18" w:rsidRPr="00BB4D81" w:rsidRDefault="00B70A18" w:rsidP="009A18DB">
      <w:pPr>
        <w:pStyle w:val="Text2"/>
        <w:rPr>
          <w:rFonts w:asciiTheme="majorHAnsi" w:hAnsiTheme="majorHAnsi" w:cstheme="majorHAnsi"/>
          <w:lang w:val="en-IE"/>
        </w:rPr>
      </w:pPr>
    </w:p>
    <w:p w14:paraId="7B8B4B63" w14:textId="20AB282F" w:rsidR="00185054" w:rsidRPr="00BB4D81" w:rsidRDefault="00185054">
      <w:pPr>
        <w:rPr>
          <w:rFonts w:asciiTheme="majorHAnsi" w:eastAsia="Times New Roman" w:hAnsiTheme="majorHAnsi" w:cstheme="majorHAnsi"/>
          <w:szCs w:val="20"/>
          <w:lang w:eastAsia="en-US"/>
        </w:rPr>
      </w:pPr>
      <w:r w:rsidRPr="00BB4D81">
        <w:rPr>
          <w:rFonts w:asciiTheme="majorHAnsi" w:hAnsiTheme="majorHAnsi" w:cstheme="majorHAnsi"/>
        </w:rPr>
        <w:br w:type="page"/>
      </w:r>
    </w:p>
    <w:p w14:paraId="613166D8" w14:textId="77777777" w:rsidR="00B70A18" w:rsidRPr="00BB4D81" w:rsidRDefault="00B70A18" w:rsidP="009A18DB">
      <w:pPr>
        <w:pStyle w:val="Text2"/>
        <w:rPr>
          <w:rFonts w:asciiTheme="majorHAnsi" w:hAnsiTheme="majorHAnsi" w:cstheme="majorHAnsi"/>
          <w:lang w:val="en-IE"/>
        </w:rPr>
      </w:pPr>
    </w:p>
    <w:p w14:paraId="611C419B" w14:textId="77777777" w:rsidR="00BE57E9" w:rsidRPr="00D32207" w:rsidRDefault="00BE57E9" w:rsidP="00BE57E9">
      <w:pPr>
        <w:pStyle w:val="Heading1"/>
        <w:rPr>
          <w:rFonts w:eastAsia="Times New Roman"/>
          <w:lang w:val="en-GB" w:eastAsia="en-US"/>
        </w:rPr>
      </w:pPr>
      <w:bookmarkStart w:id="1" w:name="_Toc47957384"/>
      <w:bookmarkStart w:id="2" w:name="_Toc47970837"/>
      <w:bookmarkStart w:id="3" w:name="_Toc48037441"/>
      <w:r w:rsidRPr="00083F80">
        <w:rPr>
          <w:rFonts w:eastAsia="Times New Roman"/>
          <w:lang w:val="en-GB" w:eastAsia="en-US"/>
        </w:rPr>
        <w:t>Introduction</w:t>
      </w:r>
      <w:bookmarkEnd w:id="1"/>
      <w:bookmarkEnd w:id="2"/>
      <w:bookmarkEnd w:id="3"/>
      <w:r w:rsidRPr="00083F80">
        <w:rPr>
          <w:rFonts w:eastAsia="Times New Roman"/>
          <w:lang w:val="en-GB" w:eastAsia="en-US"/>
        </w:rPr>
        <w:t xml:space="preserve"> </w:t>
      </w:r>
    </w:p>
    <w:p w14:paraId="140DC36F" w14:textId="77777777" w:rsidR="00BE57E9" w:rsidRPr="009B2EE8" w:rsidRDefault="00BE57E9" w:rsidP="00BE57E9">
      <w:pPr>
        <w:widowControl w:val="0"/>
        <w:autoSpaceDE w:val="0"/>
        <w:autoSpaceDN w:val="0"/>
        <w:adjustRightInd w:val="0"/>
        <w:jc w:val="both"/>
        <w:rPr>
          <w:sz w:val="22"/>
          <w:szCs w:val="22"/>
          <w:lang w:val="en-GB"/>
        </w:rPr>
      </w:pPr>
      <w:r w:rsidRPr="009B2EE8">
        <w:rPr>
          <w:sz w:val="22"/>
          <w:szCs w:val="22"/>
          <w:lang w:val="en-GB"/>
        </w:rPr>
        <w:t xml:space="preserve">According to the Grant Agreement, WP5 shall develop guidance on how a Preparation Process Authorization </w:t>
      </w:r>
      <w:r>
        <w:rPr>
          <w:sz w:val="22"/>
          <w:szCs w:val="22"/>
          <w:lang w:val="en-GB"/>
        </w:rPr>
        <w:t xml:space="preserve">(PPA) </w:t>
      </w:r>
      <w:r w:rsidRPr="009B2EE8">
        <w:rPr>
          <w:sz w:val="22"/>
          <w:szCs w:val="22"/>
          <w:lang w:val="en-GB"/>
        </w:rPr>
        <w:t xml:space="preserve">should or could be organized. WP5 is led by </w:t>
      </w:r>
      <w:r>
        <w:rPr>
          <w:sz w:val="22"/>
          <w:szCs w:val="22"/>
          <w:lang w:val="en-GB"/>
        </w:rPr>
        <w:t xml:space="preserve">the </w:t>
      </w:r>
      <w:r w:rsidRPr="009B2EE8">
        <w:rPr>
          <w:sz w:val="22"/>
          <w:szCs w:val="22"/>
          <w:lang w:val="en-GB"/>
        </w:rPr>
        <w:t>Human Product</w:t>
      </w:r>
      <w:r>
        <w:rPr>
          <w:sz w:val="22"/>
          <w:szCs w:val="22"/>
          <w:lang w:val="en-GB"/>
        </w:rPr>
        <w:t>s</w:t>
      </w:r>
      <w:r w:rsidRPr="009B2EE8">
        <w:rPr>
          <w:sz w:val="22"/>
          <w:szCs w:val="22"/>
          <w:lang w:val="en-GB"/>
        </w:rPr>
        <w:t xml:space="preserve"> Regulatory Authority (HPRA) from Ireland and </w:t>
      </w:r>
      <w:r>
        <w:rPr>
          <w:sz w:val="22"/>
          <w:szCs w:val="22"/>
          <w:lang w:val="en-GB"/>
        </w:rPr>
        <w:t xml:space="preserve">the </w:t>
      </w:r>
      <w:r w:rsidRPr="009B2EE8">
        <w:rPr>
          <w:sz w:val="22"/>
          <w:szCs w:val="22"/>
          <w:lang w:val="en-GB"/>
        </w:rPr>
        <w:t>Catalan Transplant Organization (OCATT) of the Catalan Health Service (Spain).</w:t>
      </w:r>
    </w:p>
    <w:p w14:paraId="6F0F30EB" w14:textId="47E20F43" w:rsidR="00BE57E9" w:rsidRPr="009B2EE8" w:rsidRDefault="00B3630E" w:rsidP="00BE57E9">
      <w:pPr>
        <w:widowControl w:val="0"/>
        <w:autoSpaceDE w:val="0"/>
        <w:autoSpaceDN w:val="0"/>
        <w:adjustRightInd w:val="0"/>
        <w:jc w:val="both"/>
        <w:rPr>
          <w:sz w:val="22"/>
          <w:szCs w:val="22"/>
          <w:lang w:val="en-GB"/>
        </w:rPr>
      </w:pPr>
      <w:r>
        <w:rPr>
          <w:sz w:val="22"/>
          <w:szCs w:val="22"/>
          <w:lang w:val="en-GB"/>
        </w:rPr>
        <w:t>Prior</w:t>
      </w:r>
      <w:r w:rsidR="00BE57E9" w:rsidRPr="009B2EE8">
        <w:rPr>
          <w:sz w:val="22"/>
          <w:szCs w:val="22"/>
          <w:lang w:val="en-GB"/>
        </w:rPr>
        <w:t xml:space="preserve"> to the development of the Overall Guidance, a r</w:t>
      </w:r>
      <w:r>
        <w:rPr>
          <w:sz w:val="22"/>
          <w:szCs w:val="22"/>
          <w:lang w:val="en-GB"/>
        </w:rPr>
        <w:t>eview</w:t>
      </w:r>
      <w:r w:rsidR="00BE57E9" w:rsidRPr="009B2EE8">
        <w:rPr>
          <w:sz w:val="22"/>
          <w:szCs w:val="22"/>
          <w:lang w:val="en-GB"/>
        </w:rPr>
        <w:t xml:space="preserve"> of previous projects should be performed. An analysis of existing procedures and drafting of authorization principles for novel process defined by VISTART Joint Action will be done. There will also be a revision of the outcomes of EUROGTP II and ECCTR projects.  These </w:t>
      </w:r>
      <w:r>
        <w:rPr>
          <w:sz w:val="22"/>
          <w:szCs w:val="22"/>
          <w:lang w:val="en-GB"/>
        </w:rPr>
        <w:t>latter</w:t>
      </w:r>
      <w:r w:rsidR="00BE57E9" w:rsidRPr="009B2EE8">
        <w:rPr>
          <w:sz w:val="22"/>
          <w:szCs w:val="22"/>
          <w:lang w:val="en-GB"/>
        </w:rPr>
        <w:t xml:space="preserve"> two</w:t>
      </w:r>
      <w:r>
        <w:rPr>
          <w:sz w:val="22"/>
          <w:szCs w:val="22"/>
          <w:lang w:val="en-GB"/>
        </w:rPr>
        <w:t>,</w:t>
      </w:r>
      <w:r w:rsidR="00BE57E9" w:rsidRPr="009B2EE8">
        <w:rPr>
          <w:sz w:val="22"/>
          <w:szCs w:val="22"/>
          <w:lang w:val="en-GB"/>
        </w:rPr>
        <w:t xml:space="preserve"> do not include blood. </w:t>
      </w:r>
    </w:p>
    <w:p w14:paraId="34D49F08" w14:textId="5E013A90" w:rsidR="00BE57E9" w:rsidRPr="00AF1B7B" w:rsidRDefault="00BE57E9" w:rsidP="00BE57E9">
      <w:pPr>
        <w:widowControl w:val="0"/>
        <w:autoSpaceDE w:val="0"/>
        <w:autoSpaceDN w:val="0"/>
        <w:adjustRightInd w:val="0"/>
        <w:jc w:val="both"/>
        <w:rPr>
          <w:sz w:val="22"/>
          <w:szCs w:val="22"/>
          <w:lang w:val="en-GB"/>
        </w:rPr>
      </w:pPr>
      <w:r w:rsidRPr="009B2EE8">
        <w:rPr>
          <w:sz w:val="22"/>
          <w:szCs w:val="22"/>
          <w:lang w:val="en-GB"/>
        </w:rPr>
        <w:t xml:space="preserve">This </w:t>
      </w:r>
      <w:r w:rsidR="00B3630E">
        <w:rPr>
          <w:sz w:val="22"/>
          <w:szCs w:val="22"/>
          <w:lang w:val="en-GB"/>
        </w:rPr>
        <w:t>review</w:t>
      </w:r>
      <w:r w:rsidRPr="009B2EE8">
        <w:rPr>
          <w:sz w:val="22"/>
          <w:szCs w:val="22"/>
          <w:lang w:val="en-GB"/>
        </w:rPr>
        <w:t xml:space="preserve"> of previous projects will help to develop the Overall Guideline, especially as </w:t>
      </w:r>
      <w:r w:rsidR="00B3630E">
        <w:rPr>
          <w:sz w:val="22"/>
          <w:szCs w:val="22"/>
          <w:lang w:val="en-GB"/>
        </w:rPr>
        <w:t>the Guideline</w:t>
      </w:r>
      <w:r w:rsidRPr="009B2EE8">
        <w:rPr>
          <w:sz w:val="22"/>
          <w:szCs w:val="22"/>
          <w:lang w:val="en-GB"/>
        </w:rPr>
        <w:t xml:space="preserve"> should </w:t>
      </w:r>
      <w:r w:rsidRPr="00AF1B7B">
        <w:rPr>
          <w:sz w:val="22"/>
          <w:szCs w:val="22"/>
          <w:lang w:val="en-GB"/>
        </w:rPr>
        <w:t>contain:</w:t>
      </w:r>
    </w:p>
    <w:p w14:paraId="5BE5D2E4" w14:textId="77777777" w:rsidR="00BE57E9" w:rsidRPr="00D32207" w:rsidRDefault="00BE57E9" w:rsidP="00BE57E9">
      <w:pPr>
        <w:pStyle w:val="ListParagraph"/>
        <w:numPr>
          <w:ilvl w:val="0"/>
          <w:numId w:val="60"/>
        </w:numPr>
        <w:jc w:val="both"/>
        <w:rPr>
          <w:lang w:val="en-GB" w:eastAsia="en-US"/>
        </w:rPr>
      </w:pPr>
      <w:r w:rsidRPr="00D32207">
        <w:rPr>
          <w:lang w:val="en-GB" w:eastAsia="en-US"/>
        </w:rPr>
        <w:t xml:space="preserve">An overview of the single authorisation steps from the request submitted by a </w:t>
      </w:r>
      <w:r>
        <w:rPr>
          <w:lang w:val="en-GB" w:eastAsia="en-US"/>
        </w:rPr>
        <w:t>Blood Establishment (</w:t>
      </w:r>
      <w:r w:rsidRPr="00D32207">
        <w:rPr>
          <w:lang w:val="en-GB" w:eastAsia="en-US"/>
        </w:rPr>
        <w:t>BE</w:t>
      </w:r>
      <w:r>
        <w:rPr>
          <w:lang w:val="en-GB" w:eastAsia="en-US"/>
        </w:rPr>
        <w:t>) and Tissue Establishment (TE)</w:t>
      </w:r>
      <w:r w:rsidRPr="00D32207">
        <w:rPr>
          <w:lang w:val="en-GB" w:eastAsia="en-US"/>
        </w:rPr>
        <w:t xml:space="preserve"> to the release of authorisation by C</w:t>
      </w:r>
      <w:r>
        <w:rPr>
          <w:lang w:val="en-GB" w:eastAsia="en-US"/>
        </w:rPr>
        <w:t>ompetent Authority (CA)</w:t>
      </w:r>
      <w:r w:rsidRPr="00D32207">
        <w:rPr>
          <w:lang w:val="en-GB" w:eastAsia="en-US"/>
        </w:rPr>
        <w:t xml:space="preserve"> </w:t>
      </w:r>
    </w:p>
    <w:p w14:paraId="1AD85EA1" w14:textId="29B155D9" w:rsidR="00BE57E9" w:rsidRPr="00D32207" w:rsidRDefault="00BE57E9" w:rsidP="00BE57E9">
      <w:pPr>
        <w:pStyle w:val="ListParagraph"/>
        <w:numPr>
          <w:ilvl w:val="0"/>
          <w:numId w:val="60"/>
        </w:numPr>
        <w:jc w:val="both"/>
        <w:rPr>
          <w:lang w:val="en-GB" w:eastAsia="en-US"/>
        </w:rPr>
      </w:pPr>
      <w:r w:rsidRPr="00D32207">
        <w:rPr>
          <w:lang w:val="en-GB" w:eastAsia="en-US"/>
        </w:rPr>
        <w:t xml:space="preserve">Timing of application for </w:t>
      </w:r>
      <w:r>
        <w:rPr>
          <w:lang w:val="en-GB" w:eastAsia="en-US"/>
        </w:rPr>
        <w:t xml:space="preserve">Preparation </w:t>
      </w:r>
      <w:r w:rsidR="005343EB">
        <w:rPr>
          <w:lang w:val="en-GB" w:eastAsia="en-US"/>
        </w:rPr>
        <w:t xml:space="preserve">Process </w:t>
      </w:r>
      <w:r>
        <w:rPr>
          <w:lang w:val="en-GB" w:eastAsia="en-US"/>
        </w:rPr>
        <w:t>Authorization (</w:t>
      </w:r>
      <w:r w:rsidRPr="00D32207">
        <w:rPr>
          <w:lang w:val="en-GB" w:eastAsia="en-US"/>
        </w:rPr>
        <w:t>PPA</w:t>
      </w:r>
      <w:r>
        <w:rPr>
          <w:lang w:val="en-GB" w:eastAsia="en-US"/>
        </w:rPr>
        <w:t>)</w:t>
      </w:r>
      <w:r w:rsidRPr="00D32207">
        <w:rPr>
          <w:lang w:val="en-GB" w:eastAsia="en-US"/>
        </w:rPr>
        <w:t xml:space="preserve"> </w:t>
      </w:r>
    </w:p>
    <w:p w14:paraId="79B30C3E" w14:textId="77777777" w:rsidR="00BE57E9" w:rsidRPr="00D32207" w:rsidRDefault="00BE57E9" w:rsidP="00BE57E9">
      <w:pPr>
        <w:pStyle w:val="ListParagraph"/>
        <w:numPr>
          <w:ilvl w:val="0"/>
          <w:numId w:val="60"/>
        </w:numPr>
        <w:jc w:val="both"/>
        <w:rPr>
          <w:lang w:val="en-GB" w:eastAsia="en-US"/>
        </w:rPr>
      </w:pPr>
      <w:r w:rsidRPr="00D32207">
        <w:rPr>
          <w:lang w:val="en-GB" w:eastAsia="en-US"/>
        </w:rPr>
        <w:t xml:space="preserve">Definition of significant change in preparation process </w:t>
      </w:r>
    </w:p>
    <w:p w14:paraId="64E9AAD8" w14:textId="77777777" w:rsidR="00BE57E9" w:rsidRPr="00D32207" w:rsidRDefault="00BE57E9" w:rsidP="00BE57E9">
      <w:pPr>
        <w:pStyle w:val="ListParagraph"/>
        <w:numPr>
          <w:ilvl w:val="0"/>
          <w:numId w:val="60"/>
        </w:numPr>
        <w:jc w:val="both"/>
        <w:rPr>
          <w:lang w:val="en-GB" w:eastAsia="en-US"/>
        </w:rPr>
      </w:pPr>
      <w:r w:rsidRPr="00D32207">
        <w:rPr>
          <w:lang w:val="en-GB" w:eastAsia="en-US"/>
        </w:rPr>
        <w:t xml:space="preserve">Terms for application (also building on the outcomes of VISTART WP6 - manual for inspections) </w:t>
      </w:r>
    </w:p>
    <w:p w14:paraId="734C1820" w14:textId="77777777" w:rsidR="00BE57E9" w:rsidRPr="00D32207" w:rsidRDefault="00BE57E9" w:rsidP="00BE57E9">
      <w:pPr>
        <w:pStyle w:val="ListParagraph"/>
        <w:numPr>
          <w:ilvl w:val="0"/>
          <w:numId w:val="60"/>
        </w:numPr>
        <w:jc w:val="both"/>
        <w:rPr>
          <w:lang w:val="en-GB" w:eastAsia="en-US"/>
        </w:rPr>
      </w:pPr>
      <w:r w:rsidRPr="00D32207">
        <w:rPr>
          <w:lang w:val="en-GB" w:eastAsia="en-US"/>
        </w:rPr>
        <w:t xml:space="preserve">Organisational models and mandates of the CAs responsible for the PPA </w:t>
      </w:r>
    </w:p>
    <w:p w14:paraId="494686E6" w14:textId="77777777" w:rsidR="00BE57E9" w:rsidRPr="00D32207" w:rsidRDefault="00BE57E9" w:rsidP="00BE57E9">
      <w:pPr>
        <w:pStyle w:val="ListParagraph"/>
        <w:numPr>
          <w:ilvl w:val="0"/>
          <w:numId w:val="60"/>
        </w:numPr>
        <w:jc w:val="both"/>
        <w:rPr>
          <w:lang w:val="en-GB" w:eastAsia="en-US"/>
        </w:rPr>
      </w:pPr>
      <w:r w:rsidRPr="00D32207">
        <w:rPr>
          <w:lang w:val="en-GB" w:eastAsia="en-US"/>
        </w:rPr>
        <w:t xml:space="preserve">Optimal composition of the assessing team in the CA (members' qualifications, background, use of external experts etc.), definition of inspectors’ involvement, </w:t>
      </w:r>
    </w:p>
    <w:p w14:paraId="31B20863" w14:textId="77777777" w:rsidR="00BE57E9" w:rsidRPr="00D32207" w:rsidRDefault="00BE57E9" w:rsidP="00BE57E9">
      <w:pPr>
        <w:pStyle w:val="ListParagraph"/>
        <w:numPr>
          <w:ilvl w:val="0"/>
          <w:numId w:val="60"/>
        </w:numPr>
        <w:jc w:val="both"/>
        <w:rPr>
          <w:lang w:val="en-GB" w:eastAsia="en-US"/>
        </w:rPr>
      </w:pPr>
      <w:r w:rsidRPr="00D32207">
        <w:rPr>
          <w:lang w:val="en-GB" w:eastAsia="en-US"/>
        </w:rPr>
        <w:t xml:space="preserve">Definition of types of authorisation (e.g. full, conditional, temporary – taking into account the outcomes of VISTART WP5 part B) </w:t>
      </w:r>
    </w:p>
    <w:p w14:paraId="15F887D9" w14:textId="77777777" w:rsidR="00BE57E9" w:rsidRPr="00D32207" w:rsidRDefault="00BE57E9" w:rsidP="00BE57E9">
      <w:pPr>
        <w:pStyle w:val="ListParagraph"/>
        <w:numPr>
          <w:ilvl w:val="0"/>
          <w:numId w:val="60"/>
        </w:numPr>
        <w:jc w:val="both"/>
        <w:rPr>
          <w:lang w:val="en-GB" w:eastAsia="en-US"/>
        </w:rPr>
      </w:pPr>
      <w:r w:rsidRPr="00D32207">
        <w:rPr>
          <w:lang w:val="en-GB" w:eastAsia="en-US"/>
        </w:rPr>
        <w:t xml:space="preserve">Development </w:t>
      </w:r>
      <w:r>
        <w:rPr>
          <w:lang w:val="en-GB" w:eastAsia="en-US"/>
        </w:rPr>
        <w:t>of model template forms for PPA.</w:t>
      </w:r>
    </w:p>
    <w:p w14:paraId="7A80470D" w14:textId="77777777" w:rsidR="00BE57E9" w:rsidRPr="00BB5D08" w:rsidRDefault="00BE57E9" w:rsidP="00BE57E9">
      <w:pPr>
        <w:spacing w:after="0"/>
        <w:jc w:val="both"/>
        <w:rPr>
          <w:rFonts w:ascii="Arial" w:hAnsi="Arial" w:cs="Arial"/>
          <w:color w:val="335B74" w:themeColor="text2"/>
          <w:sz w:val="20"/>
          <w:szCs w:val="20"/>
          <w:lang w:val="en-GB"/>
        </w:rPr>
      </w:pPr>
    </w:p>
    <w:p w14:paraId="2632B8E8" w14:textId="77777777" w:rsidR="00BE57E9" w:rsidRPr="00083F80" w:rsidRDefault="00BE57E9" w:rsidP="00BE57E9">
      <w:pPr>
        <w:pStyle w:val="Heading1"/>
        <w:rPr>
          <w:rFonts w:eastAsia="Times New Roman"/>
          <w:lang w:val="en-GB" w:eastAsia="en-US"/>
        </w:rPr>
      </w:pPr>
      <w:bookmarkStart w:id="4" w:name="_Toc47957385"/>
      <w:bookmarkStart w:id="5" w:name="_Toc47970838"/>
      <w:bookmarkStart w:id="6" w:name="_Toc48037442"/>
      <w:r>
        <w:rPr>
          <w:rFonts w:eastAsia="Times New Roman"/>
          <w:lang w:val="en-GB" w:eastAsia="en-US"/>
        </w:rPr>
        <w:t>I. VISTART</w:t>
      </w:r>
      <w:bookmarkEnd w:id="4"/>
      <w:bookmarkEnd w:id="5"/>
      <w:bookmarkEnd w:id="6"/>
    </w:p>
    <w:p w14:paraId="02EC6770" w14:textId="77777777" w:rsidR="00BE57E9" w:rsidRPr="002F655E" w:rsidRDefault="00BE57E9" w:rsidP="00BE57E9">
      <w:pPr>
        <w:spacing w:after="0" w:line="240" w:lineRule="auto"/>
        <w:rPr>
          <w:rFonts w:ascii="Arial" w:eastAsia="Times New Roman" w:hAnsi="Arial" w:cs="Arial"/>
          <w:sz w:val="20"/>
          <w:szCs w:val="20"/>
        </w:rPr>
      </w:pPr>
    </w:p>
    <w:p w14:paraId="4248EE48" w14:textId="77777777" w:rsidR="00BE57E9" w:rsidRDefault="00BE57E9" w:rsidP="00BE57E9">
      <w:pPr>
        <w:pStyle w:val="Heading2"/>
        <w:numPr>
          <w:ilvl w:val="0"/>
          <w:numId w:val="3"/>
        </w:numPr>
        <w:rPr>
          <w:rFonts w:eastAsia="Times New Roman"/>
          <w:lang w:val="en-GB" w:eastAsia="en-US"/>
        </w:rPr>
      </w:pPr>
      <w:bookmarkStart w:id="7" w:name="_Toc47957386"/>
      <w:bookmarkStart w:id="8" w:name="_Toc47970839"/>
      <w:bookmarkStart w:id="9" w:name="_Toc48037443"/>
      <w:r>
        <w:rPr>
          <w:rFonts w:eastAsia="Times New Roman"/>
          <w:lang w:val="en-GB" w:eastAsia="en-US"/>
        </w:rPr>
        <w:t>Introduction</w:t>
      </w:r>
      <w:bookmarkEnd w:id="7"/>
      <w:bookmarkEnd w:id="8"/>
      <w:bookmarkEnd w:id="9"/>
    </w:p>
    <w:p w14:paraId="02EA1BA6" w14:textId="77777777" w:rsidR="00BE57E9" w:rsidRDefault="00BE57E9" w:rsidP="00BE57E9">
      <w:pPr>
        <w:jc w:val="both"/>
        <w:rPr>
          <w:lang w:val="en-GB" w:eastAsia="en-US"/>
        </w:rPr>
      </w:pPr>
    </w:p>
    <w:p w14:paraId="6A337177" w14:textId="133AA11B" w:rsidR="00BE57E9" w:rsidRDefault="00BE57E9" w:rsidP="00BE57E9">
      <w:pPr>
        <w:jc w:val="both"/>
        <w:rPr>
          <w:lang w:val="en-GB" w:eastAsia="en-US"/>
        </w:rPr>
      </w:pPr>
      <w:r>
        <w:rPr>
          <w:lang w:val="en-GB" w:eastAsia="en-US"/>
        </w:rPr>
        <w:t>VISTART</w:t>
      </w:r>
      <w:r w:rsidR="003144F1" w:rsidRPr="00F87F89">
        <w:rPr>
          <w:vertAlign w:val="superscript"/>
          <w:lang w:val="en-GB" w:eastAsia="en-US"/>
        </w:rPr>
        <w:t>1</w:t>
      </w:r>
      <w:r>
        <w:rPr>
          <w:lang w:val="en-GB" w:eastAsia="en-US"/>
        </w:rPr>
        <w:t xml:space="preserve"> is a Joint Action on ‘Vigilance and Inspection for the Safety of Transfusion, Assisted Reproductive and Transplantation’. It was co-funded under the 3</w:t>
      </w:r>
      <w:r w:rsidRPr="00317F28">
        <w:rPr>
          <w:vertAlign w:val="superscript"/>
          <w:lang w:val="en-GB" w:eastAsia="en-US"/>
        </w:rPr>
        <w:t>rd</w:t>
      </w:r>
      <w:r>
        <w:rPr>
          <w:vertAlign w:val="superscript"/>
          <w:lang w:val="en-GB" w:eastAsia="en-US"/>
        </w:rPr>
        <w:t xml:space="preserve"> </w:t>
      </w:r>
      <w:r w:rsidRPr="007F7BB3">
        <w:rPr>
          <w:lang w:val="en-GB" w:eastAsia="en-US"/>
        </w:rPr>
        <w:t>EU</w:t>
      </w:r>
      <w:r>
        <w:rPr>
          <w:lang w:val="en-GB" w:eastAsia="en-US"/>
        </w:rPr>
        <w:t xml:space="preserve"> Health Program. The Joint Action </w:t>
      </w:r>
      <w:r w:rsidR="00ED319E">
        <w:rPr>
          <w:lang w:val="en-GB" w:eastAsia="en-US"/>
        </w:rPr>
        <w:t>was developed</w:t>
      </w:r>
      <w:r>
        <w:rPr>
          <w:lang w:val="en-GB" w:eastAsia="en-US"/>
        </w:rPr>
        <w:t xml:space="preserve"> to support European Member States in developing </w:t>
      </w:r>
      <w:r w:rsidRPr="00317F28">
        <w:rPr>
          <w:lang w:val="en-GB" w:eastAsia="en-US"/>
        </w:rPr>
        <w:t>and strengthening their capacity for monitoring and control in the field of blood, tissue and cell transplantation.</w:t>
      </w:r>
    </w:p>
    <w:p w14:paraId="5294CAFB" w14:textId="77777777" w:rsidR="00BE57E9" w:rsidRDefault="00BE57E9" w:rsidP="00BE57E9">
      <w:pPr>
        <w:rPr>
          <w:lang w:val="en-GB" w:eastAsia="en-US"/>
        </w:rPr>
      </w:pPr>
      <w:r>
        <w:rPr>
          <w:lang w:val="en-GB" w:eastAsia="en-US"/>
        </w:rPr>
        <w:br w:type="page"/>
      </w:r>
    </w:p>
    <w:p w14:paraId="313BED7B" w14:textId="77777777" w:rsidR="00BE57E9" w:rsidRDefault="00BE57E9" w:rsidP="00BE57E9">
      <w:pPr>
        <w:jc w:val="both"/>
        <w:rPr>
          <w:lang w:val="en-GB" w:eastAsia="en-US"/>
        </w:rPr>
      </w:pPr>
    </w:p>
    <w:p w14:paraId="6312498B" w14:textId="77777777" w:rsidR="00BE57E9" w:rsidRDefault="00BE57E9" w:rsidP="00BE57E9">
      <w:pPr>
        <w:rPr>
          <w:lang w:val="en-GB" w:eastAsia="en-US"/>
        </w:rPr>
      </w:pPr>
      <w:r>
        <w:rPr>
          <w:lang w:val="en-GB" w:eastAsia="en-US"/>
        </w:rPr>
        <w:t>The main objectives were:</w:t>
      </w:r>
    </w:p>
    <w:p w14:paraId="4F9C4CBC" w14:textId="77777777" w:rsidR="00BE57E9" w:rsidRDefault="00BE57E9" w:rsidP="00BE57E9">
      <w:pPr>
        <w:pStyle w:val="ListParagraph"/>
        <w:numPr>
          <w:ilvl w:val="0"/>
          <w:numId w:val="60"/>
        </w:numPr>
        <w:jc w:val="both"/>
        <w:rPr>
          <w:lang w:val="en-GB" w:eastAsia="en-US"/>
        </w:rPr>
      </w:pPr>
      <w:r>
        <w:rPr>
          <w:lang w:val="en-GB" w:eastAsia="en-US"/>
        </w:rPr>
        <w:t xml:space="preserve">To </w:t>
      </w:r>
      <w:r w:rsidRPr="00317F28">
        <w:rPr>
          <w:lang w:val="en-GB" w:eastAsia="en-US"/>
        </w:rPr>
        <w:t>promote and facilitate harmonisation of inspection, authorisation and vigilance systems for blood, tissues and cells</w:t>
      </w:r>
      <w:r>
        <w:rPr>
          <w:lang w:val="en-GB" w:eastAsia="en-US"/>
        </w:rPr>
        <w:t>.</w:t>
      </w:r>
    </w:p>
    <w:p w14:paraId="3A38B013" w14:textId="77777777" w:rsidR="00BE57E9" w:rsidRPr="00317F28" w:rsidRDefault="00BE57E9" w:rsidP="00BE57E9">
      <w:pPr>
        <w:pStyle w:val="ListParagraph"/>
        <w:numPr>
          <w:ilvl w:val="0"/>
          <w:numId w:val="60"/>
        </w:numPr>
        <w:jc w:val="both"/>
        <w:rPr>
          <w:lang w:val="en-GB" w:eastAsia="en-US"/>
        </w:rPr>
      </w:pPr>
      <w:r>
        <w:rPr>
          <w:lang w:val="en-GB" w:eastAsia="en-US"/>
        </w:rPr>
        <w:t xml:space="preserve">To increase inter </w:t>
      </w:r>
      <w:r w:rsidRPr="00317F28">
        <w:rPr>
          <w:lang w:val="en-GB" w:eastAsia="en-US"/>
        </w:rPr>
        <w:t>M</w:t>
      </w:r>
      <w:r>
        <w:rPr>
          <w:lang w:val="en-GB" w:eastAsia="en-US"/>
        </w:rPr>
        <w:t xml:space="preserve">ember </w:t>
      </w:r>
      <w:r w:rsidRPr="00317F28">
        <w:rPr>
          <w:lang w:val="en-GB" w:eastAsia="en-US"/>
        </w:rPr>
        <w:t>S</w:t>
      </w:r>
      <w:r>
        <w:rPr>
          <w:lang w:val="en-GB" w:eastAsia="en-US"/>
        </w:rPr>
        <w:t>tates</w:t>
      </w:r>
      <w:r w:rsidRPr="00317F28">
        <w:rPr>
          <w:lang w:val="en-GB" w:eastAsia="en-US"/>
        </w:rPr>
        <w:t xml:space="preserve"> collaboration and confidence in each other’s inspection and vigilance programmes</w:t>
      </w:r>
      <w:r>
        <w:rPr>
          <w:lang w:val="en-GB" w:eastAsia="en-US"/>
        </w:rPr>
        <w:t>.</w:t>
      </w:r>
    </w:p>
    <w:p w14:paraId="2BC79255" w14:textId="77777777" w:rsidR="00BE57E9" w:rsidRDefault="00BE57E9" w:rsidP="00BE57E9">
      <w:pPr>
        <w:jc w:val="both"/>
        <w:rPr>
          <w:lang w:val="en-GB" w:eastAsia="en-US"/>
        </w:rPr>
      </w:pPr>
      <w:r w:rsidRPr="00250A08">
        <w:rPr>
          <w:lang w:val="en-GB" w:eastAsia="en-US"/>
        </w:rPr>
        <w:t xml:space="preserve">The project was coordinated by </w:t>
      </w:r>
      <w:r>
        <w:rPr>
          <w:lang w:val="en-GB" w:eastAsia="en-US"/>
        </w:rPr>
        <w:t xml:space="preserve">the </w:t>
      </w:r>
      <w:r w:rsidRPr="00250A08">
        <w:rPr>
          <w:lang w:val="en-GB" w:eastAsia="en-US"/>
        </w:rPr>
        <w:t xml:space="preserve">Italian National Transplant Centre (CNT) and the Italian National Blood Centre (CNS). </w:t>
      </w:r>
      <w:r>
        <w:rPr>
          <w:lang w:val="en-GB" w:eastAsia="en-US"/>
        </w:rPr>
        <w:t>17 Associated Partners took part in it as well as 17 Collaborating Partners and several technical organisations and external experts.</w:t>
      </w:r>
    </w:p>
    <w:p w14:paraId="2245A105" w14:textId="77777777" w:rsidR="00BE57E9" w:rsidRDefault="00BE57E9" w:rsidP="00BE57E9">
      <w:pPr>
        <w:jc w:val="both"/>
        <w:rPr>
          <w:lang w:val="en-GB" w:eastAsia="en-US"/>
        </w:rPr>
      </w:pPr>
      <w:r>
        <w:rPr>
          <w:lang w:val="en-GB" w:eastAsia="en-US"/>
        </w:rPr>
        <w:t xml:space="preserve">VISTART Joint Action contained ten work packages (WP) as outlined below. </w:t>
      </w:r>
    </w:p>
    <w:p w14:paraId="643F03FF" w14:textId="77777777" w:rsidR="00BE57E9" w:rsidRDefault="00BE57E9" w:rsidP="00BE57E9">
      <w:pPr>
        <w:pStyle w:val="ListParagraph"/>
        <w:numPr>
          <w:ilvl w:val="0"/>
          <w:numId w:val="60"/>
        </w:numPr>
        <w:jc w:val="both"/>
        <w:rPr>
          <w:lang w:val="en-GB" w:eastAsia="en-US"/>
        </w:rPr>
      </w:pPr>
      <w:r w:rsidRPr="00683A1B">
        <w:rPr>
          <w:lang w:val="en-GB" w:eastAsia="en-US"/>
        </w:rPr>
        <w:t>WP1:</w:t>
      </w:r>
      <w:r>
        <w:rPr>
          <w:lang w:val="en-GB" w:eastAsia="en-US"/>
        </w:rPr>
        <w:t xml:space="preserve"> Coordination.</w:t>
      </w:r>
    </w:p>
    <w:p w14:paraId="60893CE7" w14:textId="77777777" w:rsidR="00BE57E9" w:rsidRDefault="00BE57E9" w:rsidP="00BE57E9">
      <w:pPr>
        <w:pStyle w:val="ListParagraph"/>
        <w:numPr>
          <w:ilvl w:val="0"/>
          <w:numId w:val="60"/>
        </w:numPr>
        <w:jc w:val="both"/>
        <w:rPr>
          <w:lang w:val="en-GB" w:eastAsia="en-US"/>
        </w:rPr>
      </w:pPr>
      <w:r w:rsidRPr="00683A1B">
        <w:rPr>
          <w:lang w:val="en-GB" w:eastAsia="en-US"/>
        </w:rPr>
        <w:t>WP2: Dissemination</w:t>
      </w:r>
      <w:r>
        <w:rPr>
          <w:lang w:val="en-GB" w:eastAsia="en-US"/>
        </w:rPr>
        <w:t>.</w:t>
      </w:r>
    </w:p>
    <w:p w14:paraId="0BF26002" w14:textId="77777777" w:rsidR="00BE57E9" w:rsidRDefault="00BE57E9" w:rsidP="00BE57E9">
      <w:pPr>
        <w:pStyle w:val="ListParagraph"/>
        <w:numPr>
          <w:ilvl w:val="0"/>
          <w:numId w:val="60"/>
        </w:numPr>
        <w:jc w:val="both"/>
        <w:rPr>
          <w:lang w:val="en-GB" w:eastAsia="en-US"/>
        </w:rPr>
      </w:pPr>
      <w:r w:rsidRPr="00683A1B">
        <w:rPr>
          <w:lang w:val="en-GB" w:eastAsia="en-US"/>
        </w:rPr>
        <w:t>WP3: Evaluation</w:t>
      </w:r>
      <w:r>
        <w:rPr>
          <w:lang w:val="en-GB" w:eastAsia="en-US"/>
        </w:rPr>
        <w:t>.</w:t>
      </w:r>
    </w:p>
    <w:p w14:paraId="6C59EA64" w14:textId="77777777" w:rsidR="00BE57E9" w:rsidRPr="00683A1B" w:rsidRDefault="00BE57E9" w:rsidP="00BE57E9">
      <w:pPr>
        <w:pStyle w:val="ListParagraph"/>
        <w:numPr>
          <w:ilvl w:val="0"/>
          <w:numId w:val="60"/>
        </w:numPr>
        <w:jc w:val="both"/>
        <w:rPr>
          <w:rFonts w:ascii="Times New Roman" w:eastAsia="Times New Roman" w:hAnsi="Times New Roman" w:cs="Times New Roman"/>
          <w:sz w:val="24"/>
          <w:szCs w:val="24"/>
          <w:lang w:val="ca-ES" w:eastAsia="ca-ES"/>
        </w:rPr>
      </w:pPr>
      <w:r w:rsidRPr="00683A1B">
        <w:rPr>
          <w:lang w:val="en-GB" w:eastAsia="en-US"/>
        </w:rPr>
        <w:t>WP4: Vigilance reporting for blood, tissues and cells</w:t>
      </w:r>
      <w:r>
        <w:rPr>
          <w:lang w:val="en-GB" w:eastAsia="en-US"/>
        </w:rPr>
        <w:t>.</w:t>
      </w:r>
    </w:p>
    <w:p w14:paraId="5081EAF9" w14:textId="77777777" w:rsidR="00BE57E9" w:rsidRPr="00683A1B" w:rsidRDefault="00BE57E9" w:rsidP="00BE57E9">
      <w:pPr>
        <w:pStyle w:val="ListParagraph"/>
        <w:numPr>
          <w:ilvl w:val="0"/>
          <w:numId w:val="60"/>
        </w:numPr>
        <w:jc w:val="both"/>
        <w:rPr>
          <w:rFonts w:ascii="Times New Roman" w:eastAsia="Times New Roman" w:hAnsi="Times New Roman" w:cs="Times New Roman"/>
          <w:sz w:val="24"/>
          <w:szCs w:val="24"/>
          <w:lang w:val="ca-ES" w:eastAsia="ca-ES"/>
        </w:rPr>
      </w:pPr>
      <w:r w:rsidRPr="00683A1B">
        <w:rPr>
          <w:lang w:val="en-GB" w:eastAsia="en-US"/>
        </w:rPr>
        <w:t>WP5: International collaboration for Vigilance Communication and Preparation Process Development</w:t>
      </w:r>
      <w:r>
        <w:rPr>
          <w:lang w:val="en-GB" w:eastAsia="en-US"/>
        </w:rPr>
        <w:t>.</w:t>
      </w:r>
    </w:p>
    <w:p w14:paraId="23203AD6" w14:textId="77777777" w:rsidR="00BE57E9" w:rsidRPr="00683A1B" w:rsidRDefault="00BE57E9" w:rsidP="00BE57E9">
      <w:pPr>
        <w:pStyle w:val="ListParagraph"/>
        <w:numPr>
          <w:ilvl w:val="0"/>
          <w:numId w:val="60"/>
        </w:numPr>
        <w:jc w:val="both"/>
        <w:rPr>
          <w:rFonts w:ascii="Times New Roman" w:eastAsia="Times New Roman" w:hAnsi="Times New Roman" w:cs="Times New Roman"/>
          <w:sz w:val="24"/>
          <w:szCs w:val="24"/>
          <w:lang w:val="ca-ES" w:eastAsia="ca-ES"/>
        </w:rPr>
      </w:pPr>
      <w:r w:rsidRPr="00683A1B">
        <w:rPr>
          <w:lang w:val="en-GB" w:eastAsia="en-US"/>
        </w:rPr>
        <w:t>WP6: Inspection Guidelines for Blood, Tissues a</w:t>
      </w:r>
      <w:r>
        <w:rPr>
          <w:lang w:val="en-GB" w:eastAsia="en-US"/>
        </w:rPr>
        <w:t>nd Cells Competent Authorities.</w:t>
      </w:r>
    </w:p>
    <w:p w14:paraId="267DD832" w14:textId="77777777" w:rsidR="00BE57E9" w:rsidRPr="00683A1B" w:rsidRDefault="00BE57E9" w:rsidP="00BE57E9">
      <w:pPr>
        <w:pStyle w:val="ListParagraph"/>
        <w:numPr>
          <w:ilvl w:val="0"/>
          <w:numId w:val="60"/>
        </w:numPr>
        <w:jc w:val="both"/>
        <w:rPr>
          <w:rFonts w:ascii="Times New Roman" w:eastAsia="Times New Roman" w:hAnsi="Times New Roman" w:cs="Times New Roman"/>
          <w:sz w:val="24"/>
          <w:szCs w:val="24"/>
          <w:lang w:val="ca-ES" w:eastAsia="ca-ES"/>
        </w:rPr>
      </w:pPr>
      <w:r w:rsidRPr="00683A1B">
        <w:rPr>
          <w:lang w:val="en-GB" w:eastAsia="en-US"/>
        </w:rPr>
        <w:t>WP7: Training of blood, tissues, cells inspectors with sharing of expertise across Member States</w:t>
      </w:r>
      <w:r>
        <w:rPr>
          <w:lang w:val="en-GB" w:eastAsia="en-US"/>
        </w:rPr>
        <w:t>.</w:t>
      </w:r>
    </w:p>
    <w:p w14:paraId="44DBAF56" w14:textId="77777777" w:rsidR="00BE57E9" w:rsidRPr="00683A1B" w:rsidRDefault="00BE57E9" w:rsidP="00BE57E9">
      <w:pPr>
        <w:pStyle w:val="ListParagraph"/>
        <w:numPr>
          <w:ilvl w:val="0"/>
          <w:numId w:val="60"/>
        </w:numPr>
        <w:jc w:val="both"/>
        <w:rPr>
          <w:rFonts w:ascii="Times New Roman" w:eastAsia="Times New Roman" w:hAnsi="Times New Roman" w:cs="Times New Roman"/>
          <w:sz w:val="24"/>
          <w:szCs w:val="24"/>
          <w:lang w:val="ca-ES" w:eastAsia="ca-ES"/>
        </w:rPr>
      </w:pPr>
      <w:r w:rsidRPr="00683A1B">
        <w:rPr>
          <w:lang w:val="en-GB" w:eastAsia="en-US"/>
        </w:rPr>
        <w:t>WP8: Establishment of a framework for Joi</w:t>
      </w:r>
      <w:r>
        <w:rPr>
          <w:lang w:val="en-GB" w:eastAsia="en-US"/>
        </w:rPr>
        <w:t>nt inspections.</w:t>
      </w:r>
    </w:p>
    <w:p w14:paraId="3AE2406C" w14:textId="77777777" w:rsidR="00BE57E9" w:rsidRDefault="00BE57E9" w:rsidP="00BE57E9">
      <w:pPr>
        <w:pStyle w:val="ListParagraph"/>
        <w:numPr>
          <w:ilvl w:val="0"/>
          <w:numId w:val="60"/>
        </w:numPr>
        <w:jc w:val="both"/>
        <w:rPr>
          <w:lang w:val="en-GB" w:eastAsia="en-US"/>
        </w:rPr>
      </w:pPr>
      <w:r w:rsidRPr="00683A1B">
        <w:rPr>
          <w:lang w:val="en-GB" w:eastAsia="en-US"/>
        </w:rPr>
        <w:t>WP9: A voluntary programme of inter-inspection</w:t>
      </w:r>
      <w:r>
        <w:rPr>
          <w:lang w:val="en-GB" w:eastAsia="en-US"/>
        </w:rPr>
        <w:t xml:space="preserve"> system auditing.</w:t>
      </w:r>
    </w:p>
    <w:p w14:paraId="14CE4255" w14:textId="77777777" w:rsidR="00BE57E9" w:rsidRDefault="00BE57E9" w:rsidP="00BE57E9">
      <w:pPr>
        <w:pStyle w:val="ListParagraph"/>
        <w:numPr>
          <w:ilvl w:val="0"/>
          <w:numId w:val="60"/>
        </w:numPr>
        <w:jc w:val="both"/>
        <w:rPr>
          <w:lang w:val="en-GB" w:eastAsia="en-US"/>
        </w:rPr>
      </w:pPr>
      <w:r w:rsidRPr="00683A1B">
        <w:rPr>
          <w:lang w:val="en-GB" w:eastAsia="en-US"/>
        </w:rPr>
        <w:t>WP10: Implementation of the single European coding system in Tissue establishments</w:t>
      </w:r>
      <w:r>
        <w:rPr>
          <w:lang w:val="en-GB" w:eastAsia="en-US"/>
        </w:rPr>
        <w:t>.</w:t>
      </w:r>
    </w:p>
    <w:p w14:paraId="47D37B37" w14:textId="77777777" w:rsidR="00BE57E9" w:rsidRPr="00E33EBA" w:rsidRDefault="00BE57E9" w:rsidP="00BE57E9">
      <w:pPr>
        <w:jc w:val="both"/>
        <w:rPr>
          <w:lang w:val="en-GB" w:eastAsia="en-US"/>
        </w:rPr>
      </w:pPr>
    </w:p>
    <w:p w14:paraId="172AB9A3" w14:textId="472D1F5B" w:rsidR="00BE57E9" w:rsidRDefault="00BE57E9" w:rsidP="00BE57E9">
      <w:pPr>
        <w:pStyle w:val="Heading2"/>
        <w:numPr>
          <w:ilvl w:val="0"/>
          <w:numId w:val="3"/>
        </w:numPr>
        <w:rPr>
          <w:rFonts w:eastAsia="Times New Roman"/>
          <w:lang w:val="en-GB" w:eastAsia="en-US"/>
        </w:rPr>
      </w:pPr>
      <w:bookmarkStart w:id="10" w:name="_Toc47957387"/>
      <w:bookmarkStart w:id="11" w:name="_Toc47970840"/>
      <w:bookmarkStart w:id="12" w:name="_Toc48037444"/>
      <w:r>
        <w:rPr>
          <w:rFonts w:eastAsia="Times New Roman"/>
          <w:lang w:val="en-GB" w:eastAsia="en-US"/>
        </w:rPr>
        <w:t>VISTART Principles</w:t>
      </w:r>
      <w:bookmarkEnd w:id="10"/>
      <w:bookmarkEnd w:id="11"/>
      <w:bookmarkEnd w:id="12"/>
    </w:p>
    <w:p w14:paraId="5D204EB9" w14:textId="77777777" w:rsidR="00BE57E9" w:rsidRDefault="00BE57E9" w:rsidP="00BE57E9">
      <w:pPr>
        <w:rPr>
          <w:lang w:val="en-GB" w:eastAsia="en-US"/>
        </w:rPr>
      </w:pPr>
    </w:p>
    <w:p w14:paraId="3B78E500" w14:textId="2CFED48E" w:rsidR="00BE57E9" w:rsidRDefault="00BE57E9" w:rsidP="00BE57E9">
      <w:pPr>
        <w:jc w:val="both"/>
        <w:rPr>
          <w:lang w:val="en-GB" w:eastAsia="en-US"/>
        </w:rPr>
      </w:pPr>
      <w:r>
        <w:rPr>
          <w:lang w:val="en-GB" w:eastAsia="en-US"/>
        </w:rPr>
        <w:t>The VISTART project agreed several principles for Competent Authorities (CAs) for the evaluation and approval of clinical follow up protocols for blood, tissues and cells prepared with newly developed and validated processing methodologies. All those were compiled in deliverable 5.4</w:t>
      </w:r>
      <w:r w:rsidR="003F4673">
        <w:rPr>
          <w:rFonts w:cs="Gotham Light"/>
          <w:color w:val="000000"/>
          <w:vertAlign w:val="superscript"/>
          <w:lang w:val="en-GB"/>
        </w:rPr>
        <w:t>2</w:t>
      </w:r>
      <w:r>
        <w:rPr>
          <w:lang w:val="en-GB" w:eastAsia="en-US"/>
        </w:rPr>
        <w:t>.</w:t>
      </w:r>
    </w:p>
    <w:p w14:paraId="27F60A04" w14:textId="4B434221" w:rsidR="00BE57E9" w:rsidRPr="005A4AF5" w:rsidRDefault="00BE57E9" w:rsidP="00BE57E9">
      <w:pPr>
        <w:jc w:val="both"/>
        <w:rPr>
          <w:lang w:val="ca-ES" w:eastAsia="en-US"/>
        </w:rPr>
      </w:pPr>
      <w:r w:rsidRPr="005A4AF5">
        <w:rPr>
          <w:lang w:val="en-GB" w:eastAsia="en-US"/>
        </w:rPr>
        <w:t xml:space="preserve">The aim of this document </w:t>
      </w:r>
      <w:r w:rsidR="00ED319E">
        <w:rPr>
          <w:lang w:val="en-GB" w:eastAsia="en-US"/>
        </w:rPr>
        <w:t>wa</w:t>
      </w:r>
      <w:r w:rsidRPr="005A4AF5">
        <w:rPr>
          <w:lang w:val="en-GB" w:eastAsia="en-US"/>
        </w:rPr>
        <w:t>s to provide CAs with key principles on when a clinical follow-up plan ought to be requested to support the authorisation of a new B</w:t>
      </w:r>
      <w:r>
        <w:rPr>
          <w:lang w:val="en-GB" w:eastAsia="en-US"/>
        </w:rPr>
        <w:t>lood, Tissue and Cell (BTC)- Preparation Process (PP)</w:t>
      </w:r>
      <w:r w:rsidRPr="005A4AF5">
        <w:rPr>
          <w:lang w:val="en-GB" w:eastAsia="en-US"/>
        </w:rPr>
        <w:t xml:space="preserve">/ product, the factors to be considered in verifying that a </w:t>
      </w:r>
      <w:r>
        <w:rPr>
          <w:lang w:val="en-GB" w:eastAsia="en-US"/>
        </w:rPr>
        <w:t>Clinical Follow Up (</w:t>
      </w:r>
      <w:r w:rsidRPr="005A4AF5">
        <w:rPr>
          <w:lang w:val="en-GB" w:eastAsia="en-US"/>
        </w:rPr>
        <w:t>CFUp</w:t>
      </w:r>
      <w:r>
        <w:rPr>
          <w:lang w:val="en-GB" w:eastAsia="en-US"/>
        </w:rPr>
        <w:t>)</w:t>
      </w:r>
      <w:r w:rsidRPr="005A4AF5">
        <w:rPr>
          <w:lang w:val="en-GB" w:eastAsia="en-US"/>
        </w:rPr>
        <w:t xml:space="preserve"> plan is appropriate and the manner in which CFUp results should impact on the PP/product authorisation to be granted.  </w:t>
      </w:r>
    </w:p>
    <w:p w14:paraId="24EB0D34" w14:textId="77777777" w:rsidR="00BE57E9" w:rsidRDefault="00BE57E9" w:rsidP="00BE57E9">
      <w:pPr>
        <w:rPr>
          <w:lang w:val="ca-ES" w:eastAsia="en-US"/>
        </w:rPr>
      </w:pPr>
      <w:r>
        <w:rPr>
          <w:lang w:val="ca-ES" w:eastAsia="en-US"/>
        </w:rPr>
        <w:br w:type="page"/>
      </w:r>
    </w:p>
    <w:p w14:paraId="68663DE2" w14:textId="77777777" w:rsidR="00BE57E9" w:rsidRPr="00E33EBA" w:rsidRDefault="00BE57E9" w:rsidP="00BE57E9">
      <w:pPr>
        <w:pStyle w:val="Heading4"/>
        <w:jc w:val="both"/>
        <w:rPr>
          <w:rFonts w:eastAsia="Times New Roman"/>
          <w:lang w:val="en-GB" w:eastAsia="nl-BE"/>
        </w:rPr>
      </w:pPr>
      <w:r>
        <w:rPr>
          <w:noProof/>
          <w:lang w:eastAsia="en-IE"/>
        </w:rPr>
        <mc:AlternateContent>
          <mc:Choice Requires="wps">
            <w:drawing>
              <wp:anchor distT="0" distB="0" distL="114300" distR="114300" simplePos="0" relativeHeight="251660288" behindDoc="0" locked="0" layoutInCell="1" allowOverlap="1" wp14:anchorId="6BF48E65" wp14:editId="2007AC88">
                <wp:simplePos x="0" y="0"/>
                <wp:positionH relativeFrom="column">
                  <wp:posOffset>-79513</wp:posOffset>
                </wp:positionH>
                <wp:positionV relativeFrom="paragraph">
                  <wp:posOffset>-15903</wp:posOffset>
                </wp:positionV>
                <wp:extent cx="5899868" cy="1049573"/>
                <wp:effectExtent l="0" t="0" r="24765" b="17780"/>
                <wp:wrapNone/>
                <wp:docPr id="16" name="Rectangle 16"/>
                <wp:cNvGraphicFramePr/>
                <a:graphic xmlns:a="http://schemas.openxmlformats.org/drawingml/2006/main">
                  <a:graphicData uri="http://schemas.microsoft.com/office/word/2010/wordprocessingShape">
                    <wps:wsp>
                      <wps:cNvSpPr/>
                      <wps:spPr>
                        <a:xfrm>
                          <a:off x="0" y="0"/>
                          <a:ext cx="5899868" cy="10495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135A8E" id="Rectangle 16" o:spid="_x0000_s1026" style="position:absolute;margin-left:-6.25pt;margin-top:-1.25pt;width:464.55pt;height:82.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" filled="f" strokecolor="black [3213]" strokeweight="1pt"/>
            </w:pict>
          </mc:Fallback>
        </mc:AlternateContent>
      </w:r>
      <w:hyperlink r:id="rId10" w:tgtFrame="_blank" w:history="1">
        <w:r>
          <w:rPr>
            <w:rFonts w:eastAsia="Times New Roman"/>
            <w:lang w:val="en-GB" w:eastAsia="nl-BE"/>
          </w:rPr>
          <w:t>Principle</w:t>
        </w:r>
      </w:hyperlink>
      <w:r>
        <w:rPr>
          <w:rFonts w:eastAsia="Times New Roman"/>
          <w:lang w:val="en-GB" w:eastAsia="nl-BE"/>
        </w:rPr>
        <w:t xml:space="preserve"> #1</w:t>
      </w:r>
      <w:r w:rsidRPr="00E33EBA">
        <w:rPr>
          <w:rFonts w:eastAsia="Times New Roman"/>
          <w:lang w:val="en-GB" w:eastAsia="nl-BE"/>
        </w:rPr>
        <w:t> </w:t>
      </w:r>
    </w:p>
    <w:p w14:paraId="3560F792" w14:textId="77777777" w:rsidR="00BE57E9" w:rsidRPr="00AF3366" w:rsidRDefault="00BE57E9" w:rsidP="00BE57E9">
      <w:pPr>
        <w:jc w:val="both"/>
        <w:rPr>
          <w:b/>
          <w:lang w:val="en-GB" w:eastAsia="en-US"/>
        </w:rPr>
      </w:pPr>
      <w:r w:rsidRPr="00AF3366">
        <w:rPr>
          <w:b/>
          <w:lang w:val="en-GB" w:eastAsia="en-US"/>
        </w:rPr>
        <w:t>In line with existing legal provision, quality and safety of the BTC product has to be ensured by:</w:t>
      </w:r>
    </w:p>
    <w:p w14:paraId="6406682A" w14:textId="77777777" w:rsidR="00BE57E9" w:rsidRPr="00AF3366" w:rsidRDefault="00BE57E9" w:rsidP="00BE57E9">
      <w:pPr>
        <w:pStyle w:val="ListParagraph"/>
        <w:numPr>
          <w:ilvl w:val="0"/>
          <w:numId w:val="60"/>
        </w:numPr>
        <w:jc w:val="both"/>
        <w:rPr>
          <w:b/>
          <w:lang w:val="en-GB" w:eastAsia="en-US"/>
        </w:rPr>
      </w:pPr>
      <w:r w:rsidRPr="00AF3366">
        <w:rPr>
          <w:b/>
          <w:lang w:val="en-GB" w:eastAsia="en-US"/>
        </w:rPr>
        <w:t>assessment based on comprehensive data of BTC-PP/product authorization requests and</w:t>
      </w:r>
    </w:p>
    <w:p w14:paraId="64D70213" w14:textId="77777777" w:rsidR="00BE57E9" w:rsidRPr="00AF3366" w:rsidRDefault="00BE57E9" w:rsidP="00BE57E9">
      <w:pPr>
        <w:pStyle w:val="ListParagraph"/>
        <w:numPr>
          <w:ilvl w:val="0"/>
          <w:numId w:val="60"/>
        </w:numPr>
        <w:jc w:val="both"/>
        <w:rPr>
          <w:lang w:val="en-GB" w:eastAsia="en-US"/>
        </w:rPr>
      </w:pPr>
      <w:r w:rsidRPr="00AF3366">
        <w:rPr>
          <w:b/>
          <w:lang w:val="en-GB" w:eastAsia="en-US"/>
        </w:rPr>
        <w:t>risk-based decision-making on approval of BTC-PP/product authorization</w:t>
      </w:r>
      <w:r w:rsidRPr="000D4381">
        <w:rPr>
          <w:lang w:val="en-GB" w:eastAsia="en-US"/>
        </w:rPr>
        <w:t xml:space="preserve"> </w:t>
      </w:r>
    </w:p>
    <w:p w14:paraId="2777858B" w14:textId="77777777" w:rsidR="00BE57E9" w:rsidRDefault="00BE57E9" w:rsidP="00BE57E9">
      <w:pPr>
        <w:jc w:val="both"/>
        <w:rPr>
          <w:lang w:val="en-GB" w:eastAsia="en-US"/>
        </w:rPr>
      </w:pPr>
    </w:p>
    <w:p w14:paraId="2F4AFBE4" w14:textId="77777777" w:rsidR="00BE57E9" w:rsidRPr="00066545" w:rsidRDefault="00BE57E9" w:rsidP="00BE57E9">
      <w:pPr>
        <w:jc w:val="both"/>
        <w:rPr>
          <w:lang w:val="en-GB" w:eastAsia="en-US"/>
        </w:rPr>
      </w:pPr>
      <w:r w:rsidRPr="00066545">
        <w:rPr>
          <w:lang w:val="en-GB" w:eastAsia="en-US"/>
        </w:rPr>
        <w:t>Data-driven assessment of BTC-PP/product authorization requests is typically based on complete data sets describing in detail preparation process procedures, e.g. donation, procurement, processing, storage and distribution of BTC products, and on complete data sets describing the quality of the BTC product.</w:t>
      </w:r>
    </w:p>
    <w:p w14:paraId="6AAE1DDC" w14:textId="77777777" w:rsidR="00BE57E9" w:rsidRPr="00066545" w:rsidRDefault="00BE57E9" w:rsidP="00BE57E9">
      <w:pPr>
        <w:jc w:val="both"/>
        <w:rPr>
          <w:lang w:val="en-GB" w:eastAsia="en-US"/>
        </w:rPr>
      </w:pPr>
      <w:r w:rsidRPr="00066545">
        <w:rPr>
          <w:lang w:val="en-GB" w:eastAsia="en-US"/>
        </w:rPr>
        <w:t xml:space="preserve">Current BTC PP/product authorization may consider – dependent on specific national legislation – data derived from clinical trials performed in preparation of the approval request for BTC products and/or clinical data derived from scientific literature. Availability of efficacy results about recipients treated with BTC therapy can also represent additional information about the desired /proven effectiveness of the BTC in terms of functionality of the product. </w:t>
      </w:r>
    </w:p>
    <w:p w14:paraId="34BC7E6E" w14:textId="77777777" w:rsidR="00BE57E9" w:rsidRPr="00066545" w:rsidRDefault="00BE57E9" w:rsidP="00BE57E9">
      <w:pPr>
        <w:jc w:val="both"/>
        <w:rPr>
          <w:lang w:val="en-GB" w:eastAsia="en-US"/>
        </w:rPr>
      </w:pPr>
      <w:r w:rsidRPr="00066545">
        <w:rPr>
          <w:lang w:val="en-GB" w:eastAsia="en-US"/>
        </w:rPr>
        <w:t>Risk-based decision-making by the CA involves an objective comparison of risks and benefits of the BTC product. An approval will be granted once the benefit-risk-ratio as assessed on the evaluation of the submitted data-sets indicates that the benefit justifies the risk.</w:t>
      </w:r>
    </w:p>
    <w:p w14:paraId="3E4AFEF4" w14:textId="77777777" w:rsidR="00BE57E9" w:rsidRPr="00AF3366" w:rsidRDefault="00BE57E9" w:rsidP="00BE57E9">
      <w:pPr>
        <w:jc w:val="both"/>
        <w:rPr>
          <w:rFonts w:cs="Arial"/>
        </w:rPr>
      </w:pPr>
      <w:r w:rsidRPr="00066545">
        <w:rPr>
          <w:lang w:val="en-GB" w:eastAsia="en-US"/>
        </w:rPr>
        <w:t>The State-of-the-art in BTC therapy develops rapidly and involves to a high degree patient-specific, personalized approaches. CAs are facing a gap between the procedures foreseen for the traditional</w:t>
      </w:r>
      <w:r w:rsidRPr="00AF3366">
        <w:rPr>
          <w:rFonts w:cs="Arial"/>
        </w:rPr>
        <w:t xml:space="preserve"> regulatory assessment and the need to supply new, improved but not well known BTC products, that might have a beneficial impact on the patients.</w:t>
      </w:r>
    </w:p>
    <w:p w14:paraId="5E23AAEF" w14:textId="77777777" w:rsidR="00BE57E9" w:rsidRPr="000D4381" w:rsidRDefault="00BE57E9" w:rsidP="00BE57E9">
      <w:pPr>
        <w:rPr>
          <w:lang w:eastAsia="en-US"/>
        </w:rPr>
      </w:pPr>
      <w:r>
        <w:rPr>
          <w:noProof/>
          <w:lang w:eastAsia="en-IE"/>
        </w:rPr>
        <mc:AlternateContent>
          <mc:Choice Requires="wps">
            <w:drawing>
              <wp:anchor distT="0" distB="0" distL="114300" distR="114300" simplePos="0" relativeHeight="251661312" behindDoc="0" locked="0" layoutInCell="1" allowOverlap="1" wp14:anchorId="6172B033" wp14:editId="07DE89B8">
                <wp:simplePos x="0" y="0"/>
                <wp:positionH relativeFrom="column">
                  <wp:posOffset>-31805</wp:posOffset>
                </wp:positionH>
                <wp:positionV relativeFrom="paragraph">
                  <wp:posOffset>230119</wp:posOffset>
                </wp:positionV>
                <wp:extent cx="6011186" cy="715618"/>
                <wp:effectExtent l="0" t="0" r="27940" b="27940"/>
                <wp:wrapNone/>
                <wp:docPr id="43" name="Rectangle 43"/>
                <wp:cNvGraphicFramePr/>
                <a:graphic xmlns:a="http://schemas.openxmlformats.org/drawingml/2006/main">
                  <a:graphicData uri="http://schemas.microsoft.com/office/word/2010/wordprocessingShape">
                    <wps:wsp>
                      <wps:cNvSpPr/>
                      <wps:spPr>
                        <a:xfrm>
                          <a:off x="0" y="0"/>
                          <a:ext cx="6011186" cy="7156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3EFA2" id="Rectangle 43" o:spid="_x0000_s1026" style="position:absolute;margin-left:-2.5pt;margin-top:18.1pt;width:473.3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" filled="f" strokecolor="black [3213]" strokeweight="1pt"/>
            </w:pict>
          </mc:Fallback>
        </mc:AlternateContent>
      </w:r>
    </w:p>
    <w:p w14:paraId="196179EE" w14:textId="77777777" w:rsidR="00BE57E9" w:rsidRDefault="009A53FF" w:rsidP="00BE57E9">
      <w:pPr>
        <w:pStyle w:val="Heading4"/>
        <w:jc w:val="both"/>
        <w:rPr>
          <w:rFonts w:cs="Arial"/>
          <w:b/>
          <w:lang w:val="en-GB" w:eastAsia="en-US"/>
        </w:rPr>
      </w:pPr>
      <w:hyperlink r:id="rId11" w:tgtFrame="_blank" w:history="1">
        <w:r w:rsidR="00BE57E9">
          <w:rPr>
            <w:rFonts w:eastAsia="Times New Roman"/>
            <w:lang w:val="en-GB" w:eastAsia="nl-BE"/>
          </w:rPr>
          <w:t>Principle</w:t>
        </w:r>
      </w:hyperlink>
      <w:r w:rsidR="00BE57E9">
        <w:rPr>
          <w:rFonts w:eastAsia="Times New Roman"/>
          <w:lang w:val="en-GB" w:eastAsia="nl-BE"/>
        </w:rPr>
        <w:t xml:space="preserve"> #2</w:t>
      </w:r>
    </w:p>
    <w:p w14:paraId="4B8F508A" w14:textId="77777777" w:rsidR="00BE57E9" w:rsidRPr="00AF3366" w:rsidRDefault="00BE57E9" w:rsidP="00BE57E9">
      <w:pPr>
        <w:jc w:val="both"/>
        <w:rPr>
          <w:rFonts w:cs="Arial"/>
          <w:b/>
          <w:lang w:val="en-GB" w:eastAsia="en-US"/>
        </w:rPr>
      </w:pPr>
      <w:r w:rsidRPr="00AF3366">
        <w:rPr>
          <w:rFonts w:cs="Arial"/>
          <w:b/>
          <w:lang w:val="en-GB" w:eastAsia="en-US"/>
        </w:rPr>
        <w:t>A regulatory mechanism should be in place whenever a full authorization cannot be granted but the expected benefit justifies the residual risks.</w:t>
      </w:r>
    </w:p>
    <w:p w14:paraId="541196FF" w14:textId="77777777" w:rsidR="00BE57E9" w:rsidRDefault="00BE57E9" w:rsidP="00BE57E9">
      <w:pPr>
        <w:jc w:val="both"/>
        <w:rPr>
          <w:lang w:val="en-GB" w:eastAsia="en-US"/>
        </w:rPr>
      </w:pPr>
    </w:p>
    <w:p w14:paraId="41DA9ECF" w14:textId="77777777" w:rsidR="00BE57E9" w:rsidRPr="00E33EBA" w:rsidRDefault="00BE57E9" w:rsidP="00BE57E9">
      <w:pPr>
        <w:jc w:val="both"/>
        <w:rPr>
          <w:lang w:val="en-GB" w:eastAsia="en-US"/>
        </w:rPr>
      </w:pPr>
      <w:r w:rsidRPr="00E33EBA">
        <w:rPr>
          <w:lang w:val="en-GB" w:eastAsia="en-US"/>
        </w:rPr>
        <w:t>This principle means that the approval of BTCs prepared with novel BTC-PP/ products Blood Establishments (BEs) or by Tissue Establishments (TEs)  should deliver a clear risk-analysis at least of the process and, dependent on the legislation of the individual member state, also of the product upon submitting an application. The risk-analyses performed by the BE/TE should take into account parameters that are specific to the production process and/or the product and clinical follow-up studies should contribute to the risk-analysis of the product. For the assessment of a new PP/product CAs should be enabled to assess the benefit-risk-ratio of the product in the context of application to a patient</w:t>
      </w:r>
      <w:r>
        <w:rPr>
          <w:lang w:val="en-GB" w:eastAsia="en-US"/>
        </w:rPr>
        <w:t>.</w:t>
      </w:r>
    </w:p>
    <w:p w14:paraId="7B0B53CC" w14:textId="77777777" w:rsidR="00BE57E9" w:rsidRDefault="00BE57E9" w:rsidP="00BE57E9">
      <w:pPr>
        <w:rPr>
          <w:lang w:val="en-GB" w:eastAsia="nl-BE"/>
        </w:rPr>
      </w:pPr>
      <w:r>
        <w:rPr>
          <w:lang w:val="en-GB" w:eastAsia="nl-BE"/>
        </w:rPr>
        <w:br w:type="page"/>
      </w:r>
    </w:p>
    <w:p w14:paraId="7C9AA8D3" w14:textId="77777777" w:rsidR="00BE57E9" w:rsidRPr="00AF3366" w:rsidRDefault="00BE57E9" w:rsidP="00BE57E9">
      <w:pPr>
        <w:rPr>
          <w:lang w:val="en-GB" w:eastAsia="nl-BE"/>
        </w:rPr>
      </w:pPr>
      <w:r>
        <w:rPr>
          <w:noProof/>
          <w:lang w:eastAsia="en-IE"/>
        </w:rPr>
        <mc:AlternateContent>
          <mc:Choice Requires="wps">
            <w:drawing>
              <wp:anchor distT="0" distB="0" distL="114300" distR="114300" simplePos="0" relativeHeight="251662336" behindDoc="0" locked="0" layoutInCell="1" allowOverlap="1" wp14:anchorId="7F560E9D" wp14:editId="237B94C6">
                <wp:simplePos x="0" y="0"/>
                <wp:positionH relativeFrom="column">
                  <wp:posOffset>-34506</wp:posOffset>
                </wp:positionH>
                <wp:positionV relativeFrom="paragraph">
                  <wp:posOffset>267420</wp:posOffset>
                </wp:positionV>
                <wp:extent cx="6010910" cy="1207698"/>
                <wp:effectExtent l="0" t="0" r="27940" b="12065"/>
                <wp:wrapNone/>
                <wp:docPr id="3" name="Rectangle 3"/>
                <wp:cNvGraphicFramePr/>
                <a:graphic xmlns:a="http://schemas.openxmlformats.org/drawingml/2006/main">
                  <a:graphicData uri="http://schemas.microsoft.com/office/word/2010/wordprocessingShape">
                    <wps:wsp>
                      <wps:cNvSpPr/>
                      <wps:spPr>
                        <a:xfrm>
                          <a:off x="0" y="0"/>
                          <a:ext cx="6010910" cy="12076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55C7A" id="Rectangle 3" o:spid="_x0000_s1026" style="position:absolute;margin-left:-2.7pt;margin-top:21.05pt;width:473.3pt;height:9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" filled="f" strokecolor="black [3213]" strokeweight="1pt"/>
            </w:pict>
          </mc:Fallback>
        </mc:AlternateContent>
      </w:r>
    </w:p>
    <w:p w14:paraId="544BA043" w14:textId="77777777" w:rsidR="00BE57E9" w:rsidRDefault="00BE57E9" w:rsidP="00BE57E9">
      <w:pPr>
        <w:pStyle w:val="Heading4"/>
        <w:jc w:val="both"/>
        <w:rPr>
          <w:rFonts w:eastAsia="Times New Roman"/>
          <w:lang w:val="en-GB" w:eastAsia="nl-BE"/>
        </w:rPr>
      </w:pPr>
      <w:r>
        <w:rPr>
          <w:rFonts w:eastAsia="Times New Roman"/>
          <w:lang w:val="en-GB" w:eastAsia="nl-BE"/>
        </w:rPr>
        <w:t>Principle #3</w:t>
      </w:r>
    </w:p>
    <w:p w14:paraId="744FFCAF" w14:textId="77777777" w:rsidR="00BE57E9" w:rsidRPr="000D407F" w:rsidRDefault="00BE57E9" w:rsidP="00BE57E9">
      <w:pPr>
        <w:jc w:val="both"/>
        <w:rPr>
          <w:rFonts w:cs="Arial"/>
          <w:b/>
          <w:lang w:val="en-GB" w:eastAsia="en-US"/>
        </w:rPr>
      </w:pPr>
      <w:r w:rsidRPr="000D407F">
        <w:rPr>
          <w:rFonts w:cs="Arial"/>
          <w:b/>
          <w:lang w:val="en-GB" w:eastAsia="en-US"/>
        </w:rPr>
        <w:t xml:space="preserve">If the expected benefit outbalances the expected risk, a conditional authorization for the PP/product may be released. </w:t>
      </w:r>
    </w:p>
    <w:p w14:paraId="3B9DB751" w14:textId="77777777" w:rsidR="00BE57E9" w:rsidRDefault="00BE57E9" w:rsidP="00BE57E9">
      <w:pPr>
        <w:jc w:val="both"/>
        <w:rPr>
          <w:rFonts w:cs="Arial"/>
          <w:b/>
          <w:lang w:val="en-GB" w:eastAsia="en-US"/>
        </w:rPr>
      </w:pPr>
      <w:r w:rsidRPr="000D407F">
        <w:rPr>
          <w:rFonts w:cs="Arial"/>
          <w:b/>
          <w:lang w:val="en-GB" w:eastAsia="en-US"/>
        </w:rPr>
        <w:t>Conditional authorization may be based on an adequate CFUp study plan, approved by the Competent Authority</w:t>
      </w:r>
      <w:r>
        <w:rPr>
          <w:rFonts w:cs="Arial"/>
          <w:b/>
          <w:lang w:val="en-GB" w:eastAsia="en-US"/>
        </w:rPr>
        <w:t>.</w:t>
      </w:r>
    </w:p>
    <w:p w14:paraId="2C8E6DED" w14:textId="77777777" w:rsidR="00BE57E9" w:rsidRPr="000D407F" w:rsidRDefault="00BE57E9" w:rsidP="00BE57E9">
      <w:pPr>
        <w:jc w:val="both"/>
        <w:rPr>
          <w:rFonts w:cs="Arial"/>
          <w:b/>
          <w:lang w:val="en-GB" w:eastAsia="en-US"/>
        </w:rPr>
      </w:pPr>
    </w:p>
    <w:p w14:paraId="6F1BEC38" w14:textId="77777777" w:rsidR="00BE57E9" w:rsidRPr="00D32207" w:rsidRDefault="00BE57E9" w:rsidP="00BE57E9">
      <w:pPr>
        <w:jc w:val="both"/>
        <w:rPr>
          <w:lang w:val="en-GB" w:eastAsia="en-US"/>
        </w:rPr>
      </w:pPr>
      <w:r w:rsidRPr="00D32207">
        <w:rPr>
          <w:lang w:val="en-GB" w:eastAsia="en-US"/>
        </w:rPr>
        <w:t xml:space="preserve">For a novel BTC-PP/product under the above mentioned circumstances the BTC-CA may consider issuing a conditional authorization of PP/product. Such conditional approval will have to require that the data lacking to assure a comprehensive assessment of the BTC-PP/product at the time of submission is systematically generated and reported to the BTC-CA. The BTC-CA shall review these data on a regular basis. </w:t>
      </w:r>
    </w:p>
    <w:p w14:paraId="1D42195B" w14:textId="77777777" w:rsidR="00BE57E9" w:rsidRPr="00D32207" w:rsidRDefault="00BE57E9" w:rsidP="00BE57E9">
      <w:pPr>
        <w:contextualSpacing/>
        <w:jc w:val="both"/>
        <w:rPr>
          <w:lang w:val="en-GB" w:eastAsia="en-US"/>
        </w:rPr>
      </w:pPr>
      <w:r w:rsidRPr="00D32207">
        <w:rPr>
          <w:lang w:val="en-GB" w:eastAsia="en-US"/>
        </w:rPr>
        <w:t>However, the decision of the CA to release a full approval, conditional approval or rejection of the application for a BTC prepared with novel PP/product has also to take into account the benefit of the product for clinical application to patients.</w:t>
      </w:r>
    </w:p>
    <w:p w14:paraId="0BD37906" w14:textId="77777777" w:rsidR="00BE57E9" w:rsidRPr="00D32207" w:rsidRDefault="00BE57E9" w:rsidP="00BE57E9">
      <w:pPr>
        <w:contextualSpacing/>
        <w:jc w:val="both"/>
        <w:rPr>
          <w:lang w:val="en-GB" w:eastAsia="en-US"/>
        </w:rPr>
      </w:pPr>
      <w:r w:rsidRPr="00D32207">
        <w:rPr>
          <w:lang w:val="en-GB" w:eastAsia="en-US"/>
        </w:rPr>
        <w:t>Thus, under specific well defined circumstances, it might be acceptable to generate the information necessary to assure a comprehensive assessment of the BTC- PP/product during the application process of the product, if any single PP/product is assessed for its compliance with the predefined set of specifications, and if any patient admitted to the treatment is closely followed-up clinically.</w:t>
      </w:r>
    </w:p>
    <w:p w14:paraId="4AD6A12A" w14:textId="77777777" w:rsidR="00BE57E9" w:rsidRPr="000D407F" w:rsidRDefault="00BE57E9" w:rsidP="00BE57E9">
      <w:pPr>
        <w:rPr>
          <w:color w:val="FF0000"/>
          <w:lang w:eastAsia="nl-BE"/>
        </w:rPr>
      </w:pPr>
      <w:r>
        <w:rPr>
          <w:noProof/>
          <w:lang w:eastAsia="en-IE"/>
        </w:rPr>
        <mc:AlternateContent>
          <mc:Choice Requires="wps">
            <w:drawing>
              <wp:anchor distT="0" distB="0" distL="114300" distR="114300" simplePos="0" relativeHeight="251663360" behindDoc="0" locked="0" layoutInCell="1" allowOverlap="1" wp14:anchorId="57072D72" wp14:editId="49674D20">
                <wp:simplePos x="0" y="0"/>
                <wp:positionH relativeFrom="column">
                  <wp:posOffset>-31805</wp:posOffset>
                </wp:positionH>
                <wp:positionV relativeFrom="paragraph">
                  <wp:posOffset>204858</wp:posOffset>
                </wp:positionV>
                <wp:extent cx="6010910" cy="1574358"/>
                <wp:effectExtent l="0" t="0" r="27940" b="26035"/>
                <wp:wrapNone/>
                <wp:docPr id="52" name="Rectangle 52"/>
                <wp:cNvGraphicFramePr/>
                <a:graphic xmlns:a="http://schemas.openxmlformats.org/drawingml/2006/main">
                  <a:graphicData uri="http://schemas.microsoft.com/office/word/2010/wordprocessingShape">
                    <wps:wsp>
                      <wps:cNvSpPr/>
                      <wps:spPr>
                        <a:xfrm>
                          <a:off x="0" y="0"/>
                          <a:ext cx="6010910" cy="1574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02641" id="Rectangle 52" o:spid="_x0000_s1026" style="position:absolute;margin-left:-2.5pt;margin-top:16.15pt;width:473.3pt;height:12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" filled="f" strokecolor="black [3213]" strokeweight="1pt"/>
            </w:pict>
          </mc:Fallback>
        </mc:AlternateContent>
      </w:r>
    </w:p>
    <w:p w14:paraId="26F194C3" w14:textId="77777777" w:rsidR="00BE57E9" w:rsidRDefault="00BE57E9" w:rsidP="00BE57E9">
      <w:pPr>
        <w:pStyle w:val="Heading4"/>
        <w:jc w:val="both"/>
        <w:rPr>
          <w:rFonts w:eastAsia="Times New Roman"/>
          <w:lang w:val="en-GB" w:eastAsia="nl-BE"/>
        </w:rPr>
      </w:pPr>
      <w:r>
        <w:rPr>
          <w:rFonts w:eastAsia="Times New Roman"/>
          <w:lang w:val="en-GB" w:eastAsia="nl-BE"/>
        </w:rPr>
        <w:t>Principle #4</w:t>
      </w:r>
    </w:p>
    <w:p w14:paraId="1CE4C1C7" w14:textId="77777777" w:rsidR="00BE57E9" w:rsidRDefault="00BE57E9" w:rsidP="00BE57E9">
      <w:pPr>
        <w:jc w:val="both"/>
        <w:rPr>
          <w:rFonts w:cs="Arial"/>
          <w:b/>
          <w:lang w:val="en-GB" w:eastAsia="en-US"/>
        </w:rPr>
      </w:pPr>
    </w:p>
    <w:p w14:paraId="0EEAA6F8" w14:textId="77777777" w:rsidR="00BE57E9" w:rsidRPr="0076466E" w:rsidRDefault="00BE57E9" w:rsidP="00BE57E9">
      <w:pPr>
        <w:jc w:val="both"/>
        <w:rPr>
          <w:rFonts w:cs="Arial"/>
          <w:b/>
          <w:lang w:val="en-GB" w:eastAsia="en-US"/>
        </w:rPr>
      </w:pPr>
      <w:r w:rsidRPr="0076466E">
        <w:rPr>
          <w:rFonts w:cs="Arial"/>
          <w:b/>
          <w:lang w:val="en-GB" w:eastAsia="en-US"/>
        </w:rPr>
        <w:t>CFUp study plans shall be designed to confirm quality and safety of the BTC product. The CFUp study plan shall be designed by the clinician and the BE/TE and shall allow the BTC-CA to perform:</w:t>
      </w:r>
    </w:p>
    <w:p w14:paraId="5B1429FF" w14:textId="77777777" w:rsidR="00BE57E9" w:rsidRPr="0076466E" w:rsidRDefault="00BE57E9" w:rsidP="00BE57E9">
      <w:pPr>
        <w:pStyle w:val="ListParagraph"/>
        <w:numPr>
          <w:ilvl w:val="0"/>
          <w:numId w:val="65"/>
        </w:numPr>
        <w:jc w:val="both"/>
        <w:rPr>
          <w:rFonts w:cs="Arial"/>
          <w:b/>
          <w:lang w:val="en-GB" w:eastAsia="en-US"/>
        </w:rPr>
      </w:pPr>
      <w:r w:rsidRPr="0076466E">
        <w:rPr>
          <w:rFonts w:cs="Arial"/>
          <w:b/>
          <w:lang w:val="en-GB" w:eastAsia="en-US"/>
        </w:rPr>
        <w:t>comprehensive data-driven assessment of new BTC-PP/product authorization requests and</w:t>
      </w:r>
    </w:p>
    <w:p w14:paraId="2F9BF46E" w14:textId="77777777" w:rsidR="00BE57E9" w:rsidRPr="0076466E" w:rsidRDefault="00BE57E9" w:rsidP="00BE57E9">
      <w:pPr>
        <w:pStyle w:val="ListParagraph"/>
        <w:numPr>
          <w:ilvl w:val="0"/>
          <w:numId w:val="65"/>
        </w:numPr>
        <w:jc w:val="both"/>
        <w:rPr>
          <w:lang w:eastAsia="nl-BE"/>
        </w:rPr>
      </w:pPr>
      <w:r w:rsidRPr="0076466E">
        <w:rPr>
          <w:rFonts w:cs="Arial"/>
          <w:b/>
          <w:lang w:val="en-GB" w:eastAsia="en-US"/>
        </w:rPr>
        <w:t>risk-based decision that fully authorizes or rejects the new BTC- PP/product.</w:t>
      </w:r>
    </w:p>
    <w:p w14:paraId="0CFCDCCE" w14:textId="77777777" w:rsidR="00BE57E9" w:rsidRDefault="00BE57E9" w:rsidP="00BE57E9">
      <w:pPr>
        <w:jc w:val="both"/>
        <w:rPr>
          <w:lang w:eastAsia="nl-BE"/>
        </w:rPr>
      </w:pPr>
    </w:p>
    <w:p w14:paraId="5BAF9131" w14:textId="77777777" w:rsidR="00BE57E9" w:rsidRPr="002672E8" w:rsidRDefault="00BE57E9" w:rsidP="00BE57E9">
      <w:pPr>
        <w:jc w:val="both"/>
        <w:rPr>
          <w:lang w:val="en-GB" w:eastAsia="en-US"/>
        </w:rPr>
      </w:pPr>
      <w:r w:rsidRPr="002672E8">
        <w:rPr>
          <w:lang w:val="en-GB" w:eastAsia="en-US"/>
        </w:rPr>
        <w:t xml:space="preserve">The methodology for clinical follow up should take into account existing standards for clinical protocols. </w:t>
      </w:r>
    </w:p>
    <w:p w14:paraId="7961F424" w14:textId="77777777" w:rsidR="00BE57E9" w:rsidRDefault="00BE57E9" w:rsidP="00BE57E9">
      <w:pPr>
        <w:jc w:val="both"/>
        <w:rPr>
          <w:lang w:val="en-GB" w:eastAsia="en-US"/>
        </w:rPr>
      </w:pPr>
      <w:r w:rsidRPr="002672E8">
        <w:rPr>
          <w:lang w:val="en-GB" w:eastAsia="en-US"/>
        </w:rPr>
        <w:t>The monitoring activities of clinical follow-up should include validation of data, proof of quality of documentation, sets of measures to assure conclusiveness of data</w:t>
      </w:r>
      <w:r>
        <w:rPr>
          <w:lang w:val="en-GB" w:eastAsia="en-US"/>
        </w:rPr>
        <w:t>…</w:t>
      </w:r>
    </w:p>
    <w:p w14:paraId="3DE00622" w14:textId="77777777" w:rsidR="00BE57E9" w:rsidRPr="002672E8" w:rsidRDefault="00BE57E9" w:rsidP="00BE57E9">
      <w:pPr>
        <w:jc w:val="both"/>
        <w:rPr>
          <w:lang w:val="en-GB" w:eastAsia="en-US"/>
        </w:rPr>
      </w:pPr>
      <w:r w:rsidRPr="002672E8">
        <w:rPr>
          <w:lang w:val="en-GB" w:eastAsia="en-US"/>
        </w:rPr>
        <w:t>The reporting of clinical follow-up has to respect current principles to critically analyse data sets and a presentation of the methodology of systematic literature research to obtain a comprehensive and unbiased overview of literature</w:t>
      </w:r>
      <w:r>
        <w:rPr>
          <w:lang w:val="en-GB" w:eastAsia="en-US"/>
        </w:rPr>
        <w:t>..</w:t>
      </w:r>
      <w:r w:rsidRPr="002672E8">
        <w:rPr>
          <w:lang w:val="en-GB" w:eastAsia="en-US"/>
        </w:rPr>
        <w:t>.</w:t>
      </w:r>
    </w:p>
    <w:p w14:paraId="56582655" w14:textId="77777777" w:rsidR="00BE57E9" w:rsidRDefault="00BE57E9" w:rsidP="00BE57E9">
      <w:pPr>
        <w:rPr>
          <w:lang w:val="en-GB" w:eastAsia="nl-BE"/>
        </w:rPr>
      </w:pPr>
      <w:r>
        <w:rPr>
          <w:lang w:val="en-GB" w:eastAsia="nl-BE"/>
        </w:rPr>
        <w:br w:type="page"/>
      </w:r>
    </w:p>
    <w:p w14:paraId="0EC37EDF" w14:textId="77777777" w:rsidR="00BE57E9" w:rsidRPr="000D407F" w:rsidRDefault="00BE57E9" w:rsidP="00BE57E9">
      <w:pPr>
        <w:rPr>
          <w:lang w:val="en-GB" w:eastAsia="nl-BE"/>
        </w:rPr>
      </w:pPr>
      <w:r>
        <w:rPr>
          <w:noProof/>
          <w:lang w:eastAsia="en-IE"/>
        </w:rPr>
        <mc:AlternateContent>
          <mc:Choice Requires="wps">
            <w:drawing>
              <wp:anchor distT="0" distB="0" distL="114300" distR="114300" simplePos="0" relativeHeight="251664384" behindDoc="0" locked="0" layoutInCell="1" allowOverlap="1" wp14:anchorId="1B068EE2" wp14:editId="65A427CD">
                <wp:simplePos x="0" y="0"/>
                <wp:positionH relativeFrom="column">
                  <wp:posOffset>-25879</wp:posOffset>
                </wp:positionH>
                <wp:positionV relativeFrom="paragraph">
                  <wp:posOffset>224287</wp:posOffset>
                </wp:positionV>
                <wp:extent cx="6010910" cy="1224951"/>
                <wp:effectExtent l="0" t="0" r="27940" b="13335"/>
                <wp:wrapNone/>
                <wp:docPr id="53" name="Rectangle 53"/>
                <wp:cNvGraphicFramePr/>
                <a:graphic xmlns:a="http://schemas.openxmlformats.org/drawingml/2006/main">
                  <a:graphicData uri="http://schemas.microsoft.com/office/word/2010/wordprocessingShape">
                    <wps:wsp>
                      <wps:cNvSpPr/>
                      <wps:spPr>
                        <a:xfrm>
                          <a:off x="0" y="0"/>
                          <a:ext cx="6010910" cy="122495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23A1F" id="Rectangle 53" o:spid="_x0000_s1026" style="position:absolute;margin-left:-2.05pt;margin-top:17.65pt;width:473.3pt;height:9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" filled="f" strokecolor="black [3213]" strokeweight="1pt"/>
            </w:pict>
          </mc:Fallback>
        </mc:AlternateContent>
      </w:r>
    </w:p>
    <w:p w14:paraId="7CE6EB61" w14:textId="77777777" w:rsidR="00BE57E9" w:rsidRDefault="00BE57E9" w:rsidP="00BE57E9">
      <w:pPr>
        <w:pStyle w:val="Heading4"/>
        <w:jc w:val="both"/>
        <w:rPr>
          <w:rFonts w:eastAsia="Times New Roman"/>
          <w:lang w:val="en-GB" w:eastAsia="nl-BE"/>
        </w:rPr>
      </w:pPr>
      <w:r>
        <w:rPr>
          <w:rFonts w:eastAsia="Times New Roman"/>
          <w:lang w:val="en-GB" w:eastAsia="nl-BE"/>
        </w:rPr>
        <w:t>Principle #5</w:t>
      </w:r>
    </w:p>
    <w:p w14:paraId="41E0D52F" w14:textId="77777777" w:rsidR="00BE57E9" w:rsidRPr="007B285A" w:rsidRDefault="00BE57E9" w:rsidP="00BE57E9">
      <w:pPr>
        <w:rPr>
          <w:b/>
          <w:lang w:val="en-GB" w:eastAsia="nl-BE"/>
        </w:rPr>
      </w:pPr>
      <w:r w:rsidRPr="007B285A">
        <w:rPr>
          <w:b/>
          <w:lang w:val="en-GB" w:eastAsia="nl-BE"/>
        </w:rPr>
        <w:t>A CFUp plan should be tailored for the specific kind of BTC and clinical application:</w:t>
      </w:r>
    </w:p>
    <w:p w14:paraId="695F49F5" w14:textId="77777777" w:rsidR="00BE57E9" w:rsidRPr="007B285A" w:rsidRDefault="00BE57E9" w:rsidP="00BE57E9">
      <w:pPr>
        <w:pStyle w:val="ListParagraph"/>
        <w:numPr>
          <w:ilvl w:val="0"/>
          <w:numId w:val="64"/>
        </w:numPr>
        <w:jc w:val="both"/>
        <w:rPr>
          <w:b/>
          <w:lang w:val="en-GB" w:eastAsia="nl-BE"/>
        </w:rPr>
      </w:pPr>
      <w:r w:rsidRPr="007B285A">
        <w:rPr>
          <w:b/>
          <w:lang w:val="en-GB" w:eastAsia="nl-BE"/>
        </w:rPr>
        <w:t>It should include clinical parameters that allow to address the residual risk and that have been agreed upon by BE/TE and clinicians.</w:t>
      </w:r>
    </w:p>
    <w:p w14:paraId="07A52CB3" w14:textId="77777777" w:rsidR="00BE57E9" w:rsidRPr="007B285A" w:rsidRDefault="00BE57E9" w:rsidP="00BE57E9">
      <w:pPr>
        <w:pStyle w:val="ListParagraph"/>
        <w:numPr>
          <w:ilvl w:val="0"/>
          <w:numId w:val="64"/>
        </w:numPr>
        <w:jc w:val="both"/>
        <w:rPr>
          <w:b/>
          <w:lang w:val="en-GB" w:eastAsia="nl-BE"/>
        </w:rPr>
      </w:pPr>
      <w:r w:rsidRPr="007B285A">
        <w:rPr>
          <w:b/>
          <w:lang w:val="en-GB" w:eastAsia="nl-BE"/>
        </w:rPr>
        <w:t>It should indicate</w:t>
      </w:r>
      <w:r w:rsidRPr="007B285A">
        <w:rPr>
          <w:b/>
          <w:sz w:val="24"/>
          <w:szCs w:val="24"/>
        </w:rPr>
        <w:t xml:space="preserve"> </w:t>
      </w:r>
      <w:r w:rsidRPr="007B285A">
        <w:rPr>
          <w:b/>
          <w:lang w:val="en-GB" w:eastAsia="nl-BE"/>
        </w:rPr>
        <w:t>frequency, type of monitoring and details of the intended clinical application.</w:t>
      </w:r>
    </w:p>
    <w:p w14:paraId="66B089B2" w14:textId="77777777" w:rsidR="00BE57E9" w:rsidRDefault="00BE57E9" w:rsidP="00BE57E9">
      <w:pPr>
        <w:jc w:val="both"/>
        <w:rPr>
          <w:rFonts w:cs="Arial"/>
        </w:rPr>
      </w:pPr>
    </w:p>
    <w:p w14:paraId="1D9F541F" w14:textId="77777777" w:rsidR="00BE57E9" w:rsidRPr="007B285A" w:rsidRDefault="00BE57E9" w:rsidP="00BE57E9">
      <w:pPr>
        <w:jc w:val="both"/>
        <w:rPr>
          <w:rFonts w:cs="Arial"/>
        </w:rPr>
      </w:pPr>
      <w:r w:rsidRPr="007B285A">
        <w:rPr>
          <w:rFonts w:cs="Arial"/>
        </w:rPr>
        <w:t>VISTART princip</w:t>
      </w:r>
      <w:r>
        <w:rPr>
          <w:rFonts w:cs="Arial"/>
        </w:rPr>
        <w:t>les</w:t>
      </w:r>
      <w:r w:rsidRPr="007B285A">
        <w:rPr>
          <w:rFonts w:cs="Arial"/>
        </w:rPr>
        <w:t xml:space="preserve">, recommends that depending on the BTC and novelty implied the following aspects may be considered as monitoring targets of a CFU plan: </w:t>
      </w:r>
    </w:p>
    <w:p w14:paraId="046AF6AB" w14:textId="77777777" w:rsidR="00BE57E9" w:rsidRPr="007B285A" w:rsidRDefault="00BE57E9" w:rsidP="00BE57E9">
      <w:pPr>
        <w:pStyle w:val="ListParagraph"/>
        <w:numPr>
          <w:ilvl w:val="0"/>
          <w:numId w:val="64"/>
        </w:numPr>
        <w:jc w:val="both"/>
        <w:rPr>
          <w:lang w:val="en-GB" w:eastAsia="nl-BE"/>
        </w:rPr>
      </w:pPr>
      <w:r w:rsidRPr="007B285A">
        <w:rPr>
          <w:lang w:val="en-GB" w:eastAsia="nl-BE"/>
        </w:rPr>
        <w:t>Engraftment delay or rejection and in case of ART implantation failure like miscarriage rates</w:t>
      </w:r>
    </w:p>
    <w:p w14:paraId="1685A397" w14:textId="77777777" w:rsidR="00BE57E9" w:rsidRPr="007B285A" w:rsidRDefault="00BE57E9" w:rsidP="00BE57E9">
      <w:pPr>
        <w:pStyle w:val="ListParagraph"/>
        <w:numPr>
          <w:ilvl w:val="0"/>
          <w:numId w:val="64"/>
        </w:numPr>
        <w:jc w:val="both"/>
        <w:rPr>
          <w:lang w:val="en-GB" w:eastAsia="nl-BE"/>
        </w:rPr>
      </w:pPr>
      <w:r w:rsidRPr="007B285A">
        <w:rPr>
          <w:lang w:val="en-GB" w:eastAsia="nl-BE"/>
        </w:rPr>
        <w:t>Induction of autoimmunity or immunogenic reactions</w:t>
      </w:r>
    </w:p>
    <w:p w14:paraId="1FE18471" w14:textId="77777777" w:rsidR="00BE57E9" w:rsidRPr="007B285A" w:rsidRDefault="00BE57E9" w:rsidP="00BE57E9">
      <w:pPr>
        <w:pStyle w:val="ListParagraph"/>
        <w:numPr>
          <w:ilvl w:val="0"/>
          <w:numId w:val="64"/>
        </w:numPr>
        <w:jc w:val="both"/>
        <w:rPr>
          <w:lang w:val="en-GB" w:eastAsia="nl-BE"/>
        </w:rPr>
      </w:pPr>
      <w:r w:rsidRPr="007B285A">
        <w:rPr>
          <w:lang w:val="en-GB" w:eastAsia="nl-BE"/>
        </w:rPr>
        <w:t>Allergic reactions to substances used during processing or for preservation or transport</w:t>
      </w:r>
    </w:p>
    <w:p w14:paraId="29A29973" w14:textId="77777777" w:rsidR="00BE57E9" w:rsidRPr="007B285A" w:rsidRDefault="00BE57E9" w:rsidP="00BE57E9">
      <w:pPr>
        <w:pStyle w:val="ListParagraph"/>
        <w:numPr>
          <w:ilvl w:val="0"/>
          <w:numId w:val="64"/>
        </w:numPr>
        <w:jc w:val="both"/>
        <w:rPr>
          <w:lang w:val="en-GB" w:eastAsia="nl-BE"/>
        </w:rPr>
      </w:pPr>
      <w:r w:rsidRPr="007B285A">
        <w:rPr>
          <w:lang w:val="en-GB" w:eastAsia="nl-BE"/>
        </w:rPr>
        <w:t>Transmission of infectious agents</w:t>
      </w:r>
    </w:p>
    <w:p w14:paraId="5DE5A5AB" w14:textId="77777777" w:rsidR="00BE57E9" w:rsidRPr="007B285A" w:rsidRDefault="00BE57E9" w:rsidP="00BE57E9">
      <w:pPr>
        <w:pStyle w:val="ListParagraph"/>
        <w:numPr>
          <w:ilvl w:val="0"/>
          <w:numId w:val="64"/>
        </w:numPr>
        <w:jc w:val="both"/>
        <w:rPr>
          <w:lang w:val="en-GB" w:eastAsia="nl-BE"/>
        </w:rPr>
      </w:pPr>
      <w:r w:rsidRPr="007B285A">
        <w:rPr>
          <w:lang w:val="en-GB" w:eastAsia="nl-BE"/>
        </w:rPr>
        <w:t>Induction of malignancies (in case of ART not only in the recipient, but also in the child born)</w:t>
      </w:r>
    </w:p>
    <w:p w14:paraId="4E11899B" w14:textId="77777777" w:rsidR="00BE57E9" w:rsidRPr="007B285A" w:rsidRDefault="00BE57E9" w:rsidP="00BE57E9">
      <w:pPr>
        <w:pStyle w:val="ListParagraph"/>
        <w:numPr>
          <w:ilvl w:val="0"/>
          <w:numId w:val="64"/>
        </w:numPr>
        <w:jc w:val="both"/>
        <w:rPr>
          <w:lang w:val="en-GB" w:eastAsia="nl-BE"/>
        </w:rPr>
      </w:pPr>
      <w:r w:rsidRPr="007B285A">
        <w:rPr>
          <w:lang w:val="en-GB" w:eastAsia="nl-BE"/>
        </w:rPr>
        <w:t>Delay of recovery time in patient</w:t>
      </w:r>
    </w:p>
    <w:p w14:paraId="11D8DC26" w14:textId="77777777" w:rsidR="00BE57E9" w:rsidRPr="007B285A" w:rsidRDefault="00BE57E9" w:rsidP="00BE57E9">
      <w:pPr>
        <w:pStyle w:val="ListParagraph"/>
        <w:numPr>
          <w:ilvl w:val="0"/>
          <w:numId w:val="64"/>
        </w:numPr>
        <w:jc w:val="both"/>
        <w:rPr>
          <w:lang w:val="en-GB" w:eastAsia="nl-BE"/>
        </w:rPr>
      </w:pPr>
      <w:r w:rsidRPr="007B285A">
        <w:rPr>
          <w:lang w:val="en-GB" w:eastAsia="nl-BE"/>
        </w:rPr>
        <w:t xml:space="preserve">Reduction of body functions (e.g. mobility, vision, hearing, fertility) </w:t>
      </w:r>
    </w:p>
    <w:p w14:paraId="4782534E" w14:textId="77777777" w:rsidR="00BE57E9" w:rsidRPr="007B285A" w:rsidRDefault="00BE57E9" w:rsidP="00BE57E9">
      <w:pPr>
        <w:pStyle w:val="ListParagraph"/>
        <w:numPr>
          <w:ilvl w:val="0"/>
          <w:numId w:val="64"/>
        </w:numPr>
        <w:jc w:val="both"/>
        <w:rPr>
          <w:lang w:val="en-GB" w:eastAsia="nl-BE"/>
        </w:rPr>
      </w:pPr>
      <w:r w:rsidRPr="007B285A">
        <w:rPr>
          <w:lang w:val="en-GB" w:eastAsia="nl-BE"/>
        </w:rPr>
        <w:t xml:space="preserve">Negative data gathered during the implantation routine procedures </w:t>
      </w:r>
    </w:p>
    <w:p w14:paraId="6DC2A555" w14:textId="77777777" w:rsidR="00BE57E9" w:rsidRPr="007B285A" w:rsidRDefault="00BE57E9" w:rsidP="00BE57E9">
      <w:pPr>
        <w:pStyle w:val="ListParagraph"/>
        <w:numPr>
          <w:ilvl w:val="0"/>
          <w:numId w:val="64"/>
        </w:numPr>
        <w:jc w:val="both"/>
        <w:rPr>
          <w:lang w:val="en-GB" w:eastAsia="nl-BE"/>
        </w:rPr>
      </w:pPr>
      <w:r w:rsidRPr="007B285A">
        <w:rPr>
          <w:lang w:val="en-GB" w:eastAsia="nl-BE"/>
        </w:rPr>
        <w:t>Other negative follow-up data obtained by clinical examination after routine procedures</w:t>
      </w:r>
    </w:p>
    <w:p w14:paraId="5F4DB174" w14:textId="77777777" w:rsidR="00BE57E9" w:rsidRPr="007B285A" w:rsidRDefault="00BE57E9" w:rsidP="00BE57E9">
      <w:pPr>
        <w:pStyle w:val="ListParagraph"/>
        <w:numPr>
          <w:ilvl w:val="0"/>
          <w:numId w:val="64"/>
        </w:numPr>
        <w:jc w:val="both"/>
        <w:rPr>
          <w:lang w:val="en-GB" w:eastAsia="nl-BE"/>
        </w:rPr>
      </w:pPr>
      <w:r w:rsidRPr="007B285A">
        <w:rPr>
          <w:lang w:val="en-GB" w:eastAsia="nl-BE"/>
        </w:rPr>
        <w:t>Published data on similar products have raised concerns in terms of safety and efficacy</w:t>
      </w:r>
    </w:p>
    <w:p w14:paraId="429D877B" w14:textId="77777777" w:rsidR="00BE57E9" w:rsidRPr="007B285A" w:rsidRDefault="00BE57E9" w:rsidP="00BE57E9">
      <w:pPr>
        <w:pStyle w:val="ListParagraph"/>
        <w:numPr>
          <w:ilvl w:val="0"/>
          <w:numId w:val="64"/>
        </w:numPr>
        <w:jc w:val="both"/>
        <w:rPr>
          <w:lang w:val="en-GB" w:eastAsia="nl-BE"/>
        </w:rPr>
      </w:pPr>
      <w:r w:rsidRPr="007B285A">
        <w:rPr>
          <w:lang w:val="en-GB" w:eastAsia="nl-BE"/>
        </w:rPr>
        <w:t>Complications risen by the combined use of a biodegradable matrix or by a medical device (or instrument) used for the clinical application.</w:t>
      </w:r>
    </w:p>
    <w:p w14:paraId="30635971" w14:textId="77777777" w:rsidR="00BE57E9" w:rsidRPr="007B285A" w:rsidRDefault="00BE57E9" w:rsidP="00BE57E9">
      <w:pPr>
        <w:pStyle w:val="ListParagraph"/>
        <w:numPr>
          <w:ilvl w:val="0"/>
          <w:numId w:val="64"/>
        </w:numPr>
        <w:jc w:val="both"/>
        <w:rPr>
          <w:lang w:val="en-GB" w:eastAsia="nl-BE"/>
        </w:rPr>
      </w:pPr>
      <w:r w:rsidRPr="007B285A">
        <w:rPr>
          <w:lang w:val="en-GB" w:eastAsia="nl-BE"/>
        </w:rPr>
        <w:t>Patient Reported Outcome Measures</w:t>
      </w:r>
    </w:p>
    <w:p w14:paraId="6E6B2322" w14:textId="77777777" w:rsidR="00BE57E9" w:rsidRPr="007B285A" w:rsidRDefault="00BE57E9" w:rsidP="00BE57E9">
      <w:pPr>
        <w:jc w:val="both"/>
        <w:rPr>
          <w:lang w:val="en-GB" w:eastAsia="nl-BE"/>
        </w:rPr>
      </w:pPr>
      <w:r>
        <w:rPr>
          <w:noProof/>
          <w:lang w:eastAsia="en-IE"/>
        </w:rPr>
        <mc:AlternateContent>
          <mc:Choice Requires="wps">
            <w:drawing>
              <wp:anchor distT="0" distB="0" distL="114300" distR="114300" simplePos="0" relativeHeight="251665408" behindDoc="0" locked="0" layoutInCell="1" allowOverlap="1" wp14:anchorId="6597CA0C" wp14:editId="0B2F21C1">
                <wp:simplePos x="0" y="0"/>
                <wp:positionH relativeFrom="column">
                  <wp:posOffset>-29845</wp:posOffset>
                </wp:positionH>
                <wp:positionV relativeFrom="paragraph">
                  <wp:posOffset>147320</wp:posOffset>
                </wp:positionV>
                <wp:extent cx="6010910" cy="1574165"/>
                <wp:effectExtent l="0" t="0" r="27940" b="26035"/>
                <wp:wrapNone/>
                <wp:docPr id="54" name="Rectangle 54"/>
                <wp:cNvGraphicFramePr/>
                <a:graphic xmlns:a="http://schemas.openxmlformats.org/drawingml/2006/main">
                  <a:graphicData uri="http://schemas.microsoft.com/office/word/2010/wordprocessingShape">
                    <wps:wsp>
                      <wps:cNvSpPr/>
                      <wps:spPr>
                        <a:xfrm>
                          <a:off x="0" y="0"/>
                          <a:ext cx="6010910" cy="15741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DED09" id="Rectangle 54" o:spid="_x0000_s1026" style="position:absolute;margin-left:-2.35pt;margin-top:11.6pt;width:473.3pt;height:12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" filled="f" strokecolor="black [3213]" strokeweight="1pt"/>
            </w:pict>
          </mc:Fallback>
        </mc:AlternateContent>
      </w:r>
    </w:p>
    <w:p w14:paraId="1F2FBC73" w14:textId="77777777" w:rsidR="00BE57E9" w:rsidRDefault="00BE57E9" w:rsidP="00BE57E9">
      <w:pPr>
        <w:pStyle w:val="Heading4"/>
        <w:jc w:val="both"/>
        <w:rPr>
          <w:rFonts w:eastAsia="Times New Roman"/>
          <w:lang w:val="en-GB" w:eastAsia="nl-BE"/>
        </w:rPr>
      </w:pPr>
      <w:r>
        <w:rPr>
          <w:rFonts w:eastAsia="Times New Roman"/>
          <w:lang w:val="en-GB" w:eastAsia="nl-BE"/>
        </w:rPr>
        <w:t>Principle #6</w:t>
      </w:r>
    </w:p>
    <w:p w14:paraId="055D4D3D" w14:textId="77777777" w:rsidR="00BE57E9" w:rsidRDefault="00BE57E9" w:rsidP="00BE57E9">
      <w:pPr>
        <w:rPr>
          <w:lang w:val="en-GB" w:eastAsia="nl-BE"/>
        </w:rPr>
      </w:pPr>
    </w:p>
    <w:p w14:paraId="6768DF3F" w14:textId="77777777" w:rsidR="00BE57E9" w:rsidRPr="007B285A" w:rsidRDefault="00BE57E9" w:rsidP="00BE57E9">
      <w:pPr>
        <w:rPr>
          <w:b/>
          <w:lang w:val="en-GB" w:eastAsia="nl-BE"/>
        </w:rPr>
      </w:pPr>
      <w:r w:rsidRPr="007B285A">
        <w:rPr>
          <w:b/>
          <w:lang w:val="en-GB" w:eastAsia="nl-BE"/>
        </w:rPr>
        <w:t>The CFUp plan should be proportionate according to the level of residual/unknown risk in terms of:</w:t>
      </w:r>
    </w:p>
    <w:p w14:paraId="3D4955AB" w14:textId="77777777" w:rsidR="00BE57E9" w:rsidRPr="007B285A" w:rsidRDefault="00BE57E9" w:rsidP="00BE57E9">
      <w:pPr>
        <w:pStyle w:val="ListParagraph"/>
        <w:numPr>
          <w:ilvl w:val="0"/>
          <w:numId w:val="64"/>
        </w:numPr>
        <w:rPr>
          <w:b/>
          <w:lang w:val="en-GB" w:eastAsia="nl-BE"/>
        </w:rPr>
      </w:pPr>
      <w:r w:rsidRPr="007B285A">
        <w:rPr>
          <w:b/>
          <w:lang w:val="en-GB" w:eastAsia="nl-BE"/>
        </w:rPr>
        <w:t>Scale.</w:t>
      </w:r>
    </w:p>
    <w:p w14:paraId="41685C89" w14:textId="77777777" w:rsidR="00BE57E9" w:rsidRPr="007B285A" w:rsidRDefault="00BE57E9" w:rsidP="00BE57E9">
      <w:pPr>
        <w:pStyle w:val="ListParagraph"/>
        <w:numPr>
          <w:ilvl w:val="0"/>
          <w:numId w:val="64"/>
        </w:numPr>
        <w:rPr>
          <w:b/>
          <w:lang w:val="en-GB" w:eastAsia="nl-BE"/>
        </w:rPr>
      </w:pPr>
      <w:r w:rsidRPr="007B285A">
        <w:rPr>
          <w:b/>
          <w:lang w:val="en-GB" w:eastAsia="nl-BE"/>
        </w:rPr>
        <w:t>Duration.</w:t>
      </w:r>
    </w:p>
    <w:p w14:paraId="5BB2BE52" w14:textId="77777777" w:rsidR="00BE57E9" w:rsidRPr="007B285A" w:rsidRDefault="00BE57E9" w:rsidP="00BE57E9">
      <w:pPr>
        <w:pStyle w:val="ListParagraph"/>
        <w:numPr>
          <w:ilvl w:val="0"/>
          <w:numId w:val="64"/>
        </w:numPr>
        <w:rPr>
          <w:b/>
          <w:lang w:val="en-GB" w:eastAsia="nl-BE"/>
        </w:rPr>
      </w:pPr>
      <w:r w:rsidRPr="007B285A">
        <w:rPr>
          <w:b/>
          <w:lang w:val="en-GB" w:eastAsia="nl-BE"/>
        </w:rPr>
        <w:t>Complexity.</w:t>
      </w:r>
    </w:p>
    <w:p w14:paraId="733C45B9" w14:textId="77777777" w:rsidR="00BE57E9" w:rsidRDefault="00BE57E9" w:rsidP="00BE57E9">
      <w:pPr>
        <w:jc w:val="both"/>
        <w:rPr>
          <w:rFonts w:cs="Arial"/>
        </w:rPr>
      </w:pPr>
    </w:p>
    <w:p w14:paraId="6A4BC6A9" w14:textId="77777777" w:rsidR="00BE57E9" w:rsidRPr="002672E8" w:rsidRDefault="00BE57E9" w:rsidP="00BE57E9">
      <w:pPr>
        <w:jc w:val="both"/>
        <w:rPr>
          <w:rFonts w:cs="Arial"/>
        </w:rPr>
      </w:pPr>
      <w:r w:rsidRPr="002672E8">
        <w:rPr>
          <w:rFonts w:cs="Arial"/>
        </w:rPr>
        <w:t>VISTART recommends that the CFUp plan should specify the number of patients to be treated with the new BTC product, and also the number of control patients</w:t>
      </w:r>
      <w:r>
        <w:rPr>
          <w:rFonts w:cs="Arial"/>
        </w:rPr>
        <w:t>, if appropriate</w:t>
      </w:r>
      <w:r w:rsidRPr="002672E8">
        <w:rPr>
          <w:rFonts w:cs="Arial"/>
        </w:rPr>
        <w:t xml:space="preserve">. It also recommends identifying the number and </w:t>
      </w:r>
      <w:r>
        <w:rPr>
          <w:rFonts w:cs="Arial"/>
        </w:rPr>
        <w:t>type</w:t>
      </w:r>
      <w:r w:rsidRPr="002672E8">
        <w:rPr>
          <w:rFonts w:cs="Arial"/>
        </w:rPr>
        <w:t xml:space="preserve"> of participating centres according to their expertise and clinical relevance.</w:t>
      </w:r>
    </w:p>
    <w:p w14:paraId="7811365B" w14:textId="77777777" w:rsidR="00BE57E9" w:rsidRPr="002672E8" w:rsidRDefault="00BE57E9" w:rsidP="00BE57E9">
      <w:pPr>
        <w:jc w:val="both"/>
        <w:rPr>
          <w:rFonts w:cs="Arial"/>
        </w:rPr>
      </w:pPr>
      <w:r w:rsidRPr="002672E8">
        <w:rPr>
          <w:rFonts w:cs="Arial"/>
        </w:rPr>
        <w:t>The CFUp has to include also the duration and the data collected according the typology of BTC and the pathology.</w:t>
      </w:r>
    </w:p>
    <w:p w14:paraId="475F2FA7" w14:textId="77777777" w:rsidR="00BE57E9" w:rsidRPr="002672E8" w:rsidRDefault="00BE57E9" w:rsidP="00BE57E9">
      <w:pPr>
        <w:jc w:val="both"/>
        <w:rPr>
          <w:rFonts w:cs="Arial"/>
        </w:rPr>
      </w:pPr>
      <w:r w:rsidRPr="002672E8">
        <w:rPr>
          <w:rFonts w:eastAsia="Calibri" w:cs="Arial"/>
          <w:bCs/>
        </w:rPr>
        <w:t xml:space="preserve">Depending on the </w:t>
      </w:r>
      <w:r w:rsidRPr="002672E8">
        <w:rPr>
          <w:rFonts w:cs="Arial"/>
        </w:rPr>
        <w:t xml:space="preserve">specific characteristics of the novel BTC PP/product, BE/TE and clinicians should decide together in a structured dialogue on the optimal clinical follow-up strategy to generate data that are needed for comprehensive data-driven assessment and for risk-based decision-making on full approval or withdrawal of conditional approval by the CA. </w:t>
      </w:r>
    </w:p>
    <w:p w14:paraId="29B3F768" w14:textId="77777777" w:rsidR="00BE57E9" w:rsidRPr="001F06CA" w:rsidRDefault="00BE57E9" w:rsidP="00BE57E9">
      <w:pPr>
        <w:rPr>
          <w:lang w:eastAsia="nl-BE"/>
        </w:rPr>
      </w:pPr>
      <w:r>
        <w:rPr>
          <w:noProof/>
          <w:lang w:eastAsia="en-IE"/>
        </w:rPr>
        <mc:AlternateContent>
          <mc:Choice Requires="wps">
            <w:drawing>
              <wp:anchor distT="0" distB="0" distL="114300" distR="114300" simplePos="0" relativeHeight="251666432" behindDoc="0" locked="0" layoutInCell="1" allowOverlap="1" wp14:anchorId="2A2E921A" wp14:editId="57A7B0A2">
                <wp:simplePos x="0" y="0"/>
                <wp:positionH relativeFrom="column">
                  <wp:posOffset>-23854</wp:posOffset>
                </wp:positionH>
                <wp:positionV relativeFrom="paragraph">
                  <wp:posOffset>167005</wp:posOffset>
                </wp:positionV>
                <wp:extent cx="6010910" cy="1049020"/>
                <wp:effectExtent l="0" t="0" r="27940" b="17780"/>
                <wp:wrapNone/>
                <wp:docPr id="55" name="Rectangle 55"/>
                <wp:cNvGraphicFramePr/>
                <a:graphic xmlns:a="http://schemas.openxmlformats.org/drawingml/2006/main">
                  <a:graphicData uri="http://schemas.microsoft.com/office/word/2010/wordprocessingShape">
                    <wps:wsp>
                      <wps:cNvSpPr/>
                      <wps:spPr>
                        <a:xfrm>
                          <a:off x="0" y="0"/>
                          <a:ext cx="6010910" cy="1049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80339" id="Rectangle 55" o:spid="_x0000_s1026" style="position:absolute;margin-left:-1.9pt;margin-top:13.15pt;width:473.3pt;height:8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" filled="f" strokecolor="black [3213]" strokeweight="1pt"/>
            </w:pict>
          </mc:Fallback>
        </mc:AlternateContent>
      </w:r>
    </w:p>
    <w:p w14:paraId="78270D2C" w14:textId="77777777" w:rsidR="00BE57E9" w:rsidRDefault="00BE57E9" w:rsidP="00BE57E9">
      <w:pPr>
        <w:pStyle w:val="Heading4"/>
        <w:jc w:val="both"/>
        <w:rPr>
          <w:rFonts w:eastAsia="Times New Roman"/>
          <w:b/>
          <w:bCs/>
          <w:lang w:val="en-GB" w:eastAsia="nl-BE"/>
        </w:rPr>
      </w:pPr>
      <w:r>
        <w:rPr>
          <w:rFonts w:eastAsia="Times New Roman"/>
          <w:lang w:val="en-GB" w:eastAsia="nl-BE"/>
        </w:rPr>
        <w:t>Principle #7</w:t>
      </w:r>
      <w:r w:rsidRPr="001D216E">
        <w:rPr>
          <w:rFonts w:eastAsia="Times New Roman"/>
          <w:b/>
          <w:bCs/>
          <w:lang w:val="en-GB" w:eastAsia="nl-BE"/>
        </w:rPr>
        <w:t> </w:t>
      </w:r>
    </w:p>
    <w:p w14:paraId="0D313A43" w14:textId="77777777" w:rsidR="00BE57E9" w:rsidRDefault="00BE57E9" w:rsidP="00BE57E9">
      <w:pPr>
        <w:rPr>
          <w:lang w:val="en-GB" w:eastAsia="nl-BE"/>
        </w:rPr>
      </w:pPr>
    </w:p>
    <w:p w14:paraId="3494D7C2" w14:textId="77777777" w:rsidR="00BE57E9" w:rsidRPr="002F6A8F" w:rsidRDefault="00BE57E9" w:rsidP="00BE57E9">
      <w:pPr>
        <w:jc w:val="both"/>
        <w:rPr>
          <w:b/>
          <w:lang w:val="en-GB" w:eastAsia="en-US"/>
        </w:rPr>
      </w:pPr>
      <w:r w:rsidRPr="002F6A8F">
        <w:rPr>
          <w:b/>
          <w:lang w:val="en-GB" w:eastAsia="en-US"/>
        </w:rPr>
        <w:t>The design of a CFUp study and the collection of clinical results requires a close interaction and shared responsibility formally defined between BE/TE and relevant clinician.</w:t>
      </w:r>
    </w:p>
    <w:p w14:paraId="4D2608E3" w14:textId="77777777" w:rsidR="00BE57E9" w:rsidRDefault="00BE57E9" w:rsidP="00BE57E9">
      <w:pPr>
        <w:jc w:val="both"/>
        <w:rPr>
          <w:lang w:val="en-GB" w:eastAsia="en-US"/>
        </w:rPr>
      </w:pPr>
    </w:p>
    <w:p w14:paraId="472FDD62" w14:textId="6E4CC41A" w:rsidR="00BE57E9" w:rsidRDefault="00ED319E" w:rsidP="00BE57E9">
      <w:pPr>
        <w:jc w:val="both"/>
        <w:rPr>
          <w:lang w:val="en-GB" w:eastAsia="en-US"/>
        </w:rPr>
      </w:pPr>
      <w:r>
        <w:rPr>
          <w:lang w:val="en-GB" w:eastAsia="en-US"/>
        </w:rPr>
        <w:t xml:space="preserve">The </w:t>
      </w:r>
      <w:r w:rsidR="00BE57E9">
        <w:rPr>
          <w:lang w:val="en-GB" w:eastAsia="en-US"/>
        </w:rPr>
        <w:t xml:space="preserve">VISTART project recommends </w:t>
      </w:r>
      <w:r>
        <w:rPr>
          <w:lang w:val="en-GB" w:eastAsia="en-US"/>
        </w:rPr>
        <w:t>having a</w:t>
      </w:r>
      <w:r w:rsidR="00BE57E9">
        <w:rPr>
          <w:lang w:val="en-GB" w:eastAsia="en-US"/>
        </w:rPr>
        <w:t xml:space="preserve"> writ</w:t>
      </w:r>
      <w:r>
        <w:rPr>
          <w:lang w:val="en-GB" w:eastAsia="en-US"/>
        </w:rPr>
        <w:t>t</w:t>
      </w:r>
      <w:r w:rsidR="00BE57E9">
        <w:rPr>
          <w:lang w:val="en-GB" w:eastAsia="en-US"/>
        </w:rPr>
        <w:t>e</w:t>
      </w:r>
      <w:r>
        <w:rPr>
          <w:lang w:val="en-GB" w:eastAsia="en-US"/>
        </w:rPr>
        <w:t>n</w:t>
      </w:r>
      <w:r w:rsidR="00BE57E9">
        <w:rPr>
          <w:lang w:val="en-GB" w:eastAsia="en-US"/>
        </w:rPr>
        <w:t xml:space="preserve"> agreement signed between the BE/TE and the Organization Responsible for Human Application. It also includes some of the points that this agreements might include. These are:</w:t>
      </w:r>
    </w:p>
    <w:p w14:paraId="124CC82E" w14:textId="77777777" w:rsidR="00BE57E9" w:rsidRPr="00F66817" w:rsidRDefault="00BE57E9" w:rsidP="00BE57E9">
      <w:pPr>
        <w:pStyle w:val="ListParagraph"/>
        <w:numPr>
          <w:ilvl w:val="0"/>
          <w:numId w:val="64"/>
        </w:numPr>
        <w:tabs>
          <w:tab w:val="left" w:pos="284"/>
          <w:tab w:val="left" w:pos="1560"/>
          <w:tab w:val="left" w:pos="1985"/>
        </w:tabs>
        <w:spacing w:after="0" w:line="240" w:lineRule="auto"/>
        <w:jc w:val="both"/>
        <w:rPr>
          <w:lang w:val="en-GB" w:eastAsia="nl-BE"/>
        </w:rPr>
      </w:pPr>
      <w:r>
        <w:rPr>
          <w:lang w:val="en-GB" w:eastAsia="nl-BE"/>
        </w:rPr>
        <w:t>D</w:t>
      </w:r>
      <w:r w:rsidRPr="00F66817">
        <w:rPr>
          <w:lang w:val="en-GB" w:eastAsia="nl-BE"/>
        </w:rPr>
        <w:t xml:space="preserve">elineation of responsibilities </w:t>
      </w:r>
      <w:r>
        <w:rPr>
          <w:lang w:val="en-GB" w:eastAsia="nl-BE"/>
        </w:rPr>
        <w:t>of the BTE and the transplant centre</w:t>
      </w:r>
      <w:r w:rsidRPr="00F66817">
        <w:rPr>
          <w:lang w:val="en-GB" w:eastAsia="nl-BE"/>
        </w:rPr>
        <w:t xml:space="preserve"> for implementing and conducting the CFUp</w:t>
      </w:r>
    </w:p>
    <w:p w14:paraId="26A83C71" w14:textId="77777777" w:rsidR="00BE57E9" w:rsidRPr="00F66817" w:rsidRDefault="00BE57E9" w:rsidP="00BE57E9">
      <w:pPr>
        <w:pStyle w:val="ListParagraph"/>
        <w:numPr>
          <w:ilvl w:val="0"/>
          <w:numId w:val="64"/>
        </w:numPr>
        <w:jc w:val="both"/>
        <w:rPr>
          <w:lang w:val="en-GB" w:eastAsia="nl-BE"/>
        </w:rPr>
      </w:pPr>
      <w:r>
        <w:rPr>
          <w:lang w:val="en-GB" w:eastAsia="nl-BE"/>
        </w:rPr>
        <w:t>D</w:t>
      </w:r>
      <w:r w:rsidRPr="00F66817">
        <w:rPr>
          <w:lang w:val="en-GB" w:eastAsia="nl-BE"/>
        </w:rPr>
        <w:t xml:space="preserve">efinition of communication structure between </w:t>
      </w:r>
      <w:r>
        <w:rPr>
          <w:lang w:val="en-GB" w:eastAsia="nl-BE"/>
        </w:rPr>
        <w:t>both centres</w:t>
      </w:r>
      <w:r w:rsidRPr="00F66817">
        <w:rPr>
          <w:lang w:val="en-GB" w:eastAsia="nl-BE"/>
        </w:rPr>
        <w:t xml:space="preserve"> during period of the CFUp</w:t>
      </w:r>
    </w:p>
    <w:p w14:paraId="1F238994" w14:textId="77777777" w:rsidR="00BE57E9" w:rsidRPr="00F66817" w:rsidRDefault="00BE57E9" w:rsidP="00BE57E9">
      <w:pPr>
        <w:pStyle w:val="ListParagraph"/>
        <w:numPr>
          <w:ilvl w:val="0"/>
          <w:numId w:val="64"/>
        </w:numPr>
        <w:jc w:val="both"/>
        <w:rPr>
          <w:lang w:val="en-GB" w:eastAsia="nl-BE"/>
        </w:rPr>
      </w:pPr>
      <w:r>
        <w:rPr>
          <w:lang w:val="en-GB" w:eastAsia="nl-BE"/>
        </w:rPr>
        <w:t>D</w:t>
      </w:r>
      <w:r w:rsidRPr="00F66817">
        <w:rPr>
          <w:lang w:val="en-GB" w:eastAsia="nl-BE"/>
        </w:rPr>
        <w:t>efinition of structure for data collection and data analysis</w:t>
      </w:r>
    </w:p>
    <w:p w14:paraId="3161B408" w14:textId="77777777" w:rsidR="00BE57E9" w:rsidRPr="00F66817" w:rsidRDefault="00BE57E9" w:rsidP="00BE57E9">
      <w:pPr>
        <w:pStyle w:val="ListParagraph"/>
        <w:numPr>
          <w:ilvl w:val="0"/>
          <w:numId w:val="64"/>
        </w:numPr>
        <w:jc w:val="both"/>
        <w:rPr>
          <w:lang w:val="en-GB" w:eastAsia="nl-BE"/>
        </w:rPr>
      </w:pPr>
      <w:r>
        <w:rPr>
          <w:lang w:val="en-GB" w:eastAsia="nl-BE"/>
        </w:rPr>
        <w:t>D</w:t>
      </w:r>
      <w:r w:rsidRPr="00F66817">
        <w:rPr>
          <w:lang w:val="en-GB" w:eastAsia="nl-BE"/>
        </w:rPr>
        <w:t xml:space="preserve">efinition of measures to assure validity and quality of data </w:t>
      </w:r>
    </w:p>
    <w:p w14:paraId="0C445267" w14:textId="77777777" w:rsidR="00BE57E9" w:rsidRPr="00F66817" w:rsidRDefault="00BE57E9" w:rsidP="00BE57E9">
      <w:pPr>
        <w:pStyle w:val="ListParagraph"/>
        <w:numPr>
          <w:ilvl w:val="0"/>
          <w:numId w:val="64"/>
        </w:numPr>
        <w:jc w:val="both"/>
        <w:rPr>
          <w:lang w:val="en-GB" w:eastAsia="nl-BE"/>
        </w:rPr>
      </w:pPr>
      <w:r>
        <w:rPr>
          <w:lang w:val="en-GB" w:eastAsia="nl-BE"/>
        </w:rPr>
        <w:t>D</w:t>
      </w:r>
      <w:r w:rsidRPr="00F66817">
        <w:rPr>
          <w:lang w:val="en-GB" w:eastAsia="nl-BE"/>
        </w:rPr>
        <w:t>efinition of communication structure with regulatory agency</w:t>
      </w:r>
    </w:p>
    <w:p w14:paraId="3419F570" w14:textId="77777777" w:rsidR="00BE57E9" w:rsidRPr="00F66817" w:rsidRDefault="00BE57E9" w:rsidP="00BE57E9">
      <w:pPr>
        <w:pStyle w:val="ListParagraph"/>
        <w:numPr>
          <w:ilvl w:val="0"/>
          <w:numId w:val="64"/>
        </w:numPr>
        <w:jc w:val="both"/>
        <w:rPr>
          <w:lang w:val="en-GB" w:eastAsia="nl-BE"/>
        </w:rPr>
      </w:pPr>
      <w:r>
        <w:rPr>
          <w:lang w:val="en-GB" w:eastAsia="nl-BE"/>
        </w:rPr>
        <w:t>P</w:t>
      </w:r>
      <w:r w:rsidRPr="00F66817">
        <w:rPr>
          <w:lang w:val="en-GB" w:eastAsia="nl-BE"/>
        </w:rPr>
        <w:t>eriod of validity of the agreement</w:t>
      </w:r>
    </w:p>
    <w:p w14:paraId="62E9901E" w14:textId="77777777" w:rsidR="00BE57E9" w:rsidRDefault="00BE57E9" w:rsidP="00BE57E9">
      <w:pPr>
        <w:pStyle w:val="ListParagraph"/>
        <w:numPr>
          <w:ilvl w:val="0"/>
          <w:numId w:val="64"/>
        </w:numPr>
        <w:jc w:val="both"/>
        <w:rPr>
          <w:lang w:val="en-GB" w:eastAsia="nl-BE"/>
        </w:rPr>
      </w:pPr>
      <w:r>
        <w:rPr>
          <w:lang w:val="en-GB" w:eastAsia="nl-BE"/>
        </w:rPr>
        <w:t>R</w:t>
      </w:r>
      <w:r w:rsidRPr="00F66817">
        <w:rPr>
          <w:lang w:val="en-GB" w:eastAsia="nl-BE"/>
        </w:rPr>
        <w:t>eference to t</w:t>
      </w:r>
      <w:r>
        <w:rPr>
          <w:lang w:val="en-GB" w:eastAsia="nl-BE"/>
        </w:rPr>
        <w:t>he Data Protection requirements.</w:t>
      </w:r>
    </w:p>
    <w:p w14:paraId="354AC536" w14:textId="77777777" w:rsidR="00BE57E9" w:rsidRDefault="00BE57E9" w:rsidP="00BE57E9">
      <w:pPr>
        <w:pStyle w:val="ListParagraph"/>
        <w:numPr>
          <w:ilvl w:val="0"/>
          <w:numId w:val="64"/>
        </w:numPr>
        <w:tabs>
          <w:tab w:val="left" w:pos="284"/>
          <w:tab w:val="left" w:pos="1560"/>
          <w:tab w:val="left" w:pos="1985"/>
        </w:tabs>
        <w:spacing w:after="0" w:line="240" w:lineRule="auto"/>
        <w:jc w:val="both"/>
        <w:rPr>
          <w:lang w:val="en-GB" w:eastAsia="nl-BE"/>
        </w:rPr>
      </w:pPr>
      <w:r>
        <w:rPr>
          <w:lang w:val="en-GB" w:eastAsia="nl-BE"/>
        </w:rPr>
        <w:t>R</w:t>
      </w:r>
      <w:r w:rsidRPr="00F66817">
        <w:rPr>
          <w:lang w:val="en-GB" w:eastAsia="nl-BE"/>
        </w:rPr>
        <w:t>elevant product information (active substance, mode of action, type of application, dosage, profile of possible side effects</w:t>
      </w:r>
      <w:r>
        <w:rPr>
          <w:lang w:val="en-GB" w:eastAsia="nl-BE"/>
        </w:rPr>
        <w:t xml:space="preserve"> and countermeasures.</w:t>
      </w:r>
    </w:p>
    <w:p w14:paraId="107C7B31" w14:textId="77777777" w:rsidR="00BE57E9" w:rsidRPr="00F66817" w:rsidRDefault="00BE57E9" w:rsidP="00BE57E9">
      <w:pPr>
        <w:pStyle w:val="ListParagraph"/>
        <w:numPr>
          <w:ilvl w:val="0"/>
          <w:numId w:val="64"/>
        </w:numPr>
        <w:tabs>
          <w:tab w:val="left" w:pos="284"/>
          <w:tab w:val="left" w:pos="1560"/>
          <w:tab w:val="left" w:pos="1985"/>
        </w:tabs>
        <w:spacing w:after="0" w:line="240" w:lineRule="auto"/>
        <w:jc w:val="both"/>
        <w:rPr>
          <w:lang w:val="en-GB" w:eastAsia="nl-BE"/>
        </w:rPr>
      </w:pPr>
      <w:r>
        <w:rPr>
          <w:lang w:val="en-GB" w:eastAsia="nl-BE"/>
        </w:rPr>
        <w:t>Clinical Follow-up Plan.</w:t>
      </w:r>
    </w:p>
    <w:p w14:paraId="128EC0B9" w14:textId="77777777" w:rsidR="00BE57E9" w:rsidRPr="00F66817" w:rsidRDefault="00BE57E9" w:rsidP="00BE57E9">
      <w:pPr>
        <w:pStyle w:val="ListParagraph"/>
        <w:tabs>
          <w:tab w:val="left" w:pos="284"/>
        </w:tabs>
        <w:spacing w:after="0" w:line="240" w:lineRule="auto"/>
        <w:rPr>
          <w:lang w:val="en-GB" w:eastAsia="nl-BE"/>
        </w:rPr>
      </w:pPr>
    </w:p>
    <w:p w14:paraId="09843C59" w14:textId="77777777" w:rsidR="00BE57E9" w:rsidRDefault="00BE57E9" w:rsidP="00BE57E9">
      <w:pPr>
        <w:rPr>
          <w:rFonts w:ascii="Arial" w:eastAsia="Calibri" w:hAnsi="Arial" w:cs="Arial"/>
          <w:bCs/>
        </w:rPr>
      </w:pPr>
    </w:p>
    <w:p w14:paraId="2CA6486D" w14:textId="6D1404FA" w:rsidR="00BE57E9" w:rsidRDefault="00BE57E9" w:rsidP="00F87F89">
      <w:pPr>
        <w:pStyle w:val="Heading2"/>
        <w:numPr>
          <w:ilvl w:val="0"/>
          <w:numId w:val="3"/>
        </w:numPr>
        <w:rPr>
          <w:rFonts w:eastAsia="Times New Roman"/>
          <w:lang w:val="en-GB" w:eastAsia="en-US"/>
        </w:rPr>
      </w:pPr>
      <w:bookmarkStart w:id="13" w:name="_Toc47957388"/>
      <w:bookmarkStart w:id="14" w:name="_Toc47970841"/>
      <w:bookmarkStart w:id="15" w:name="_Toc48037445"/>
      <w:r w:rsidRPr="00314C95">
        <w:rPr>
          <w:rFonts w:eastAsia="Times New Roman"/>
          <w:lang w:val="en-GB" w:eastAsia="en-US"/>
        </w:rPr>
        <w:t>Survey</w:t>
      </w:r>
      <w:bookmarkEnd w:id="13"/>
      <w:bookmarkEnd w:id="14"/>
      <w:bookmarkEnd w:id="15"/>
      <w:r w:rsidR="003144F1" w:rsidRPr="00314C95">
        <w:rPr>
          <w:rFonts w:eastAsia="Times New Roman"/>
          <w:lang w:val="en-GB" w:eastAsia="en-US"/>
        </w:rPr>
        <w:t xml:space="preserve"> </w:t>
      </w:r>
    </w:p>
    <w:p w14:paraId="340FEB53" w14:textId="77777777" w:rsidR="003F4673" w:rsidRPr="003F4673" w:rsidRDefault="003F4673">
      <w:pPr>
        <w:rPr>
          <w:lang w:val="en-GB" w:eastAsia="en-US"/>
        </w:rPr>
      </w:pPr>
    </w:p>
    <w:p w14:paraId="02354D66" w14:textId="77777777" w:rsidR="00BE57E9" w:rsidRDefault="00BE57E9" w:rsidP="00BE57E9">
      <w:pPr>
        <w:jc w:val="both"/>
        <w:rPr>
          <w:lang w:val="en-GB" w:eastAsia="en-US"/>
        </w:rPr>
      </w:pPr>
      <w:r w:rsidRPr="00066545">
        <w:rPr>
          <w:lang w:val="en-GB" w:eastAsia="en-US"/>
        </w:rPr>
        <w:t>One of the tasks for WP5 in</w:t>
      </w:r>
      <w:r>
        <w:rPr>
          <w:lang w:val="en-GB" w:eastAsia="en-US"/>
        </w:rPr>
        <w:t xml:space="preserve"> the</w:t>
      </w:r>
      <w:r w:rsidRPr="00066545">
        <w:rPr>
          <w:lang w:val="en-GB" w:eastAsia="en-US"/>
        </w:rPr>
        <w:t xml:space="preserve"> GAPP project is launching a survey regarding the preparation procedure authorization for new products. </w:t>
      </w:r>
    </w:p>
    <w:p w14:paraId="51E706B0" w14:textId="01677E09" w:rsidR="00BE57E9" w:rsidRDefault="00BE57E9" w:rsidP="00BE57E9">
      <w:pPr>
        <w:jc w:val="both"/>
        <w:rPr>
          <w:lang w:val="en-GB" w:eastAsia="en-US"/>
        </w:rPr>
      </w:pPr>
      <w:r>
        <w:rPr>
          <w:lang w:val="en-GB" w:eastAsia="en-US"/>
        </w:rPr>
        <w:t xml:space="preserve">The </w:t>
      </w:r>
      <w:r w:rsidRPr="00066545">
        <w:rPr>
          <w:lang w:val="en-GB" w:eastAsia="en-US"/>
        </w:rPr>
        <w:t>VISTART project include</w:t>
      </w:r>
      <w:r>
        <w:rPr>
          <w:lang w:val="en-GB" w:eastAsia="en-US"/>
        </w:rPr>
        <w:t>d</w:t>
      </w:r>
      <w:r w:rsidRPr="00066545">
        <w:rPr>
          <w:lang w:val="en-GB" w:eastAsia="en-US"/>
        </w:rPr>
        <w:t xml:space="preserve"> a survey that was performed in April 2016</w:t>
      </w:r>
      <w:r>
        <w:rPr>
          <w:lang w:val="en-GB" w:eastAsia="en-US"/>
        </w:rPr>
        <w:t xml:space="preserve"> by WP5B leaders</w:t>
      </w:r>
      <w:r w:rsidR="003F4673">
        <w:rPr>
          <w:lang w:val="en-GB" w:eastAsia="en-US"/>
        </w:rPr>
        <w:t xml:space="preserve"> </w:t>
      </w:r>
      <w:r w:rsidR="003F4673">
        <w:rPr>
          <w:rFonts w:cs="Gotham Light"/>
          <w:color w:val="000000"/>
          <w:vertAlign w:val="superscript"/>
          <w:lang w:val="en-GB"/>
        </w:rPr>
        <w:t>2,3</w:t>
      </w:r>
      <w:r>
        <w:rPr>
          <w:lang w:val="en-GB" w:eastAsia="en-US"/>
        </w:rPr>
        <w:t xml:space="preserve">. The purpose of the survey was to gather information from competent Authorities regarding the systems that were in place in each Member State for the regulation and monitoring of new processing methods and novel technologies applied in the preparation of tissues/cells, of ART and blood products. </w:t>
      </w:r>
    </w:p>
    <w:p w14:paraId="26F87677" w14:textId="120C0AAA" w:rsidR="00BE57E9" w:rsidRPr="006D40B5" w:rsidRDefault="00BE57E9" w:rsidP="00BE57E9">
      <w:pPr>
        <w:jc w:val="both"/>
        <w:rPr>
          <w:lang w:val="en-GB" w:eastAsia="en-US"/>
        </w:rPr>
      </w:pPr>
      <w:r w:rsidRPr="006D40B5">
        <w:rPr>
          <w:lang w:val="en-GB" w:eastAsia="en-US"/>
        </w:rPr>
        <w:t xml:space="preserve">In order to develop the GAPP Survey, we will </w:t>
      </w:r>
      <w:r w:rsidR="00ED319E">
        <w:rPr>
          <w:lang w:val="en-GB" w:eastAsia="en-US"/>
        </w:rPr>
        <w:t>review</w:t>
      </w:r>
      <w:r w:rsidRPr="006D40B5">
        <w:rPr>
          <w:lang w:val="en-GB" w:eastAsia="en-US"/>
        </w:rPr>
        <w:t xml:space="preserve"> the questions included in the VISTART survey, to avoid repetition and to utilise some of the results.</w:t>
      </w:r>
    </w:p>
    <w:p w14:paraId="24E58C9F" w14:textId="7301E0EA" w:rsidR="00BE57E9" w:rsidRPr="006D40B5" w:rsidRDefault="00BE57E9" w:rsidP="00BE57E9">
      <w:pPr>
        <w:jc w:val="both"/>
        <w:rPr>
          <w:lang w:val="en-GB" w:eastAsia="en-US"/>
        </w:rPr>
      </w:pPr>
      <w:r w:rsidRPr="006D40B5">
        <w:rPr>
          <w:lang w:val="en-GB" w:eastAsia="en-US"/>
        </w:rPr>
        <w:t xml:space="preserve">One of the questions of the VISTART survey was if the term “substantial change” is clearly or formally defined in any Member State (MS). The outcome of the survey </w:t>
      </w:r>
      <w:r w:rsidR="00ED319E">
        <w:rPr>
          <w:lang w:val="en-GB" w:eastAsia="en-US"/>
        </w:rPr>
        <w:t>with in response to</w:t>
      </w:r>
      <w:r w:rsidRPr="006D40B5">
        <w:rPr>
          <w:lang w:val="en-GB" w:eastAsia="en-US"/>
        </w:rPr>
        <w:t xml:space="preserve"> this question was the following:</w:t>
      </w:r>
    </w:p>
    <w:p w14:paraId="15507DFD" w14:textId="77777777" w:rsidR="00BE57E9" w:rsidRPr="00066545" w:rsidRDefault="00BE57E9" w:rsidP="00BE57E9">
      <w:pPr>
        <w:pStyle w:val="ListParagraph"/>
        <w:numPr>
          <w:ilvl w:val="0"/>
          <w:numId w:val="63"/>
        </w:numPr>
        <w:jc w:val="both"/>
        <w:rPr>
          <w:rFonts w:cs="Arial"/>
        </w:rPr>
      </w:pPr>
      <w:r w:rsidRPr="00066545">
        <w:rPr>
          <w:rFonts w:cs="Arial"/>
        </w:rPr>
        <w:t xml:space="preserve">For tissue and cell Competent Authorities: out of 32 </w:t>
      </w:r>
      <w:r>
        <w:rPr>
          <w:rFonts w:cs="Arial"/>
        </w:rPr>
        <w:t>respondents</w:t>
      </w:r>
      <w:r w:rsidRPr="00066545">
        <w:rPr>
          <w:rFonts w:cs="Arial"/>
        </w:rPr>
        <w:t xml:space="preserve"> 9 (28%) have </w:t>
      </w:r>
      <w:r>
        <w:rPr>
          <w:rFonts w:cs="Arial"/>
        </w:rPr>
        <w:t xml:space="preserve">a definition </w:t>
      </w:r>
      <w:r w:rsidRPr="00066545">
        <w:rPr>
          <w:rFonts w:cs="Arial"/>
        </w:rPr>
        <w:t xml:space="preserve">and 23 (72%) do not </w:t>
      </w:r>
    </w:p>
    <w:p w14:paraId="4BFE1EAA" w14:textId="77777777" w:rsidR="00BE57E9" w:rsidRPr="00066545" w:rsidRDefault="00BE57E9" w:rsidP="00BE57E9">
      <w:pPr>
        <w:pStyle w:val="ListParagraph"/>
        <w:numPr>
          <w:ilvl w:val="0"/>
          <w:numId w:val="63"/>
        </w:numPr>
        <w:jc w:val="both"/>
        <w:rPr>
          <w:rFonts w:cs="Arial"/>
        </w:rPr>
      </w:pPr>
      <w:r w:rsidRPr="00066545">
        <w:rPr>
          <w:rFonts w:cs="Arial"/>
        </w:rPr>
        <w:t xml:space="preserve">For Blood Competent Authorities: out of 30 </w:t>
      </w:r>
      <w:r>
        <w:rPr>
          <w:rFonts w:cs="Arial"/>
        </w:rPr>
        <w:t>respondents</w:t>
      </w:r>
      <w:r w:rsidRPr="00066545">
        <w:rPr>
          <w:rFonts w:cs="Arial"/>
        </w:rPr>
        <w:t xml:space="preserve"> 9 (30%) have </w:t>
      </w:r>
      <w:r>
        <w:rPr>
          <w:rFonts w:cs="Arial"/>
        </w:rPr>
        <w:t xml:space="preserve">a definition </w:t>
      </w:r>
      <w:r w:rsidRPr="00066545">
        <w:rPr>
          <w:rFonts w:cs="Arial"/>
        </w:rPr>
        <w:t xml:space="preserve">and 21 (70%) do not </w:t>
      </w:r>
    </w:p>
    <w:p w14:paraId="6EEB2BBC" w14:textId="77777777" w:rsidR="00BE57E9" w:rsidRPr="002740EB" w:rsidRDefault="00BE57E9" w:rsidP="00BE57E9">
      <w:pPr>
        <w:pStyle w:val="ListParagraph"/>
        <w:numPr>
          <w:ilvl w:val="0"/>
          <w:numId w:val="63"/>
        </w:numPr>
        <w:jc w:val="both"/>
        <w:rPr>
          <w:lang w:eastAsia="en-US"/>
        </w:rPr>
      </w:pPr>
      <w:r w:rsidRPr="00254F40">
        <w:rPr>
          <w:rFonts w:cs="Arial"/>
        </w:rPr>
        <w:t>For ART Competent Authorities: out of 27 respondents</w:t>
      </w:r>
      <w:r w:rsidRPr="00FD3DFA">
        <w:rPr>
          <w:rFonts w:cs="Arial"/>
        </w:rPr>
        <w:t xml:space="preserve"> 7 (26%) have a definition and 20 (74%) do not</w:t>
      </w:r>
      <w:r>
        <w:rPr>
          <w:rFonts w:cs="Arial"/>
        </w:rPr>
        <w:t>.</w:t>
      </w:r>
    </w:p>
    <w:p w14:paraId="4EF9AC2E" w14:textId="6AED2D2D" w:rsidR="00BE57E9" w:rsidRDefault="00BE57E9" w:rsidP="00BE57E9">
      <w:pPr>
        <w:jc w:val="both"/>
        <w:rPr>
          <w:rFonts w:cs="Arial"/>
        </w:rPr>
      </w:pPr>
      <w:r w:rsidRPr="00066545">
        <w:rPr>
          <w:rFonts w:cs="Arial"/>
        </w:rPr>
        <w:t xml:space="preserve">Another result from the survey is that in most of the Member States, there is a rule applied “case by case”. In some of the Member States, there are </w:t>
      </w:r>
      <w:r>
        <w:rPr>
          <w:rFonts w:cs="Arial"/>
        </w:rPr>
        <w:t xml:space="preserve">also </w:t>
      </w:r>
      <w:r w:rsidRPr="00066545">
        <w:rPr>
          <w:rFonts w:cs="Arial"/>
        </w:rPr>
        <w:t>requirements about the clinical follow up.</w:t>
      </w:r>
      <w:r>
        <w:rPr>
          <w:rFonts w:cs="Arial"/>
        </w:rPr>
        <w:t xml:space="preserve"> On the </w:t>
      </w:r>
      <w:r w:rsidR="003978A2">
        <w:rPr>
          <w:rFonts w:cs="Arial"/>
        </w:rPr>
        <w:t>following</w:t>
      </w:r>
      <w:r>
        <w:rPr>
          <w:rFonts w:cs="Arial"/>
        </w:rPr>
        <w:t xml:space="preserve"> figure the results of the risk assessment criteria that the CA uses to approve the new products or activities</w:t>
      </w:r>
      <w:r w:rsidR="003978A2">
        <w:rPr>
          <w:rFonts w:cs="Arial"/>
        </w:rPr>
        <w:t>, are shown</w:t>
      </w:r>
      <w:r>
        <w:rPr>
          <w:rFonts w:cs="Arial"/>
        </w:rPr>
        <w:t xml:space="preserve">: </w:t>
      </w:r>
    </w:p>
    <w:p w14:paraId="5B4F354E" w14:textId="77777777" w:rsidR="00BE57E9" w:rsidRDefault="00BE57E9" w:rsidP="00BE57E9">
      <w:pPr>
        <w:jc w:val="both"/>
        <w:rPr>
          <w:rFonts w:cs="Arial"/>
        </w:rPr>
      </w:pPr>
    </w:p>
    <w:p w14:paraId="08BCCDF3" w14:textId="77777777" w:rsidR="00BE57E9" w:rsidRDefault="00BE57E9" w:rsidP="00BE57E9">
      <w:pPr>
        <w:jc w:val="both"/>
        <w:rPr>
          <w:rFonts w:cs="Arial"/>
        </w:rPr>
      </w:pPr>
      <w:r w:rsidRPr="005A0790">
        <w:rPr>
          <w:rFonts w:ascii="Calibri" w:eastAsia="Calibri" w:hAnsi="Calibri"/>
          <w:bCs/>
          <w:noProof/>
          <w:color w:val="5F497A"/>
          <w:szCs w:val="22"/>
          <w:lang w:eastAsia="en-IE"/>
        </w:rPr>
        <w:drawing>
          <wp:inline distT="0" distB="0" distL="0" distR="0" wp14:anchorId="573011BD" wp14:editId="6A256629">
            <wp:extent cx="5943600" cy="3160307"/>
            <wp:effectExtent l="0" t="0" r="0" b="2540"/>
            <wp:docPr id="56" name="Gra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35AA3C" w14:textId="77777777" w:rsidR="00BE57E9" w:rsidRDefault="00BE57E9" w:rsidP="00BE57E9">
      <w:pPr>
        <w:jc w:val="both"/>
        <w:rPr>
          <w:rFonts w:cs="Arial"/>
        </w:rPr>
      </w:pPr>
      <w:r>
        <w:rPr>
          <w:rFonts w:cs="Arial"/>
        </w:rPr>
        <w:t>Figure 1: Answers to the VISTART survey to the question ‘Approval based on the CA’s own risk assessment performed taking into account’.</w:t>
      </w:r>
    </w:p>
    <w:p w14:paraId="7BD09A28" w14:textId="77777777" w:rsidR="00BE57E9" w:rsidRPr="00DF7C0D" w:rsidRDefault="00BE57E9" w:rsidP="00BE57E9">
      <w:pPr>
        <w:jc w:val="both"/>
        <w:rPr>
          <w:lang w:val="en-GB" w:eastAsia="en-US"/>
        </w:rPr>
      </w:pPr>
      <w:r>
        <w:rPr>
          <w:lang w:val="en-GB" w:eastAsia="en-US"/>
        </w:rPr>
        <w:t xml:space="preserve">The GAPP survey will include some of the questions regarding substantial changes/ significant changes and risk assessment to find out if there has been any progress regarding these subjects among MS. </w:t>
      </w:r>
    </w:p>
    <w:p w14:paraId="0CB6F2FC" w14:textId="77777777" w:rsidR="00BE57E9" w:rsidRPr="00DF7C0D" w:rsidRDefault="00BE57E9" w:rsidP="00BE57E9">
      <w:pPr>
        <w:rPr>
          <w:lang w:val="en-GB" w:eastAsia="en-US"/>
        </w:rPr>
      </w:pPr>
    </w:p>
    <w:p w14:paraId="61946A2A" w14:textId="6FCA7B9B" w:rsidR="00BE57E9" w:rsidRDefault="00BE57E9" w:rsidP="00BE57E9">
      <w:pPr>
        <w:pStyle w:val="Heading2"/>
        <w:numPr>
          <w:ilvl w:val="0"/>
          <w:numId w:val="3"/>
        </w:numPr>
        <w:rPr>
          <w:rFonts w:eastAsia="Times New Roman"/>
          <w:lang w:val="en-GB" w:eastAsia="en-US"/>
        </w:rPr>
      </w:pPr>
      <w:bookmarkStart w:id="16" w:name="_Toc47957389"/>
      <w:bookmarkStart w:id="17" w:name="_Toc47970842"/>
      <w:bookmarkStart w:id="18" w:name="_Toc48037446"/>
      <w:r>
        <w:rPr>
          <w:rFonts w:eastAsia="Times New Roman"/>
          <w:lang w:val="en-GB" w:eastAsia="en-US"/>
        </w:rPr>
        <w:t>Definitions</w:t>
      </w:r>
      <w:bookmarkEnd w:id="16"/>
      <w:bookmarkEnd w:id="17"/>
      <w:bookmarkEnd w:id="18"/>
    </w:p>
    <w:p w14:paraId="15B9A514" w14:textId="77777777" w:rsidR="00BE57E9" w:rsidRDefault="00BE57E9" w:rsidP="00BE57E9">
      <w:pPr>
        <w:rPr>
          <w:lang w:val="en-GB" w:eastAsia="en-US"/>
        </w:rPr>
      </w:pPr>
    </w:p>
    <w:p w14:paraId="0DFE9F40" w14:textId="5A043DFA" w:rsidR="00BE57E9" w:rsidRPr="00F3559D" w:rsidRDefault="00BE57E9" w:rsidP="00BE57E9">
      <w:pPr>
        <w:jc w:val="both"/>
        <w:rPr>
          <w:lang w:val="en-GB" w:eastAsia="en-US"/>
        </w:rPr>
      </w:pPr>
      <w:r>
        <w:rPr>
          <w:lang w:val="en-GB" w:eastAsia="en-US"/>
        </w:rPr>
        <w:t>VISTART Deliverable 5.4 on the ‘Principles for Competent Authorities for the evaluation and approval of clinical follow up protocols for blood, tissues and cells prepared with newly developed and validated processing methodologies’</w:t>
      </w:r>
      <w:r w:rsidR="003F4673">
        <w:rPr>
          <w:rFonts w:cs="Gotham Light"/>
          <w:color w:val="000000"/>
          <w:vertAlign w:val="superscript"/>
          <w:lang w:val="en-GB"/>
        </w:rPr>
        <w:t>2</w:t>
      </w:r>
      <w:r>
        <w:rPr>
          <w:lang w:val="en-GB" w:eastAsia="en-US"/>
        </w:rPr>
        <w:t xml:space="preserve"> contains some agreed definitions and terms that might be used for </w:t>
      </w:r>
      <w:r w:rsidRPr="00F3559D">
        <w:rPr>
          <w:lang w:val="en-GB" w:eastAsia="en-US"/>
        </w:rPr>
        <w:t>the Overall Guideline. These definitions are related to risk analysis, effectiveness, quality and safety.</w:t>
      </w:r>
    </w:p>
    <w:p w14:paraId="7C300974" w14:textId="77777777" w:rsidR="00BE57E9" w:rsidRDefault="00BE57E9" w:rsidP="00BE57E9">
      <w:pPr>
        <w:pStyle w:val="ListParagraph"/>
        <w:numPr>
          <w:ilvl w:val="0"/>
          <w:numId w:val="62"/>
        </w:numPr>
        <w:jc w:val="both"/>
        <w:rPr>
          <w:lang w:val="en-GB" w:eastAsia="en-US"/>
        </w:rPr>
      </w:pPr>
      <w:r w:rsidRPr="000B494E">
        <w:rPr>
          <w:b/>
          <w:lang w:val="en-GB" w:eastAsia="en-US"/>
        </w:rPr>
        <w:t>Benefit-risk analysis:</w:t>
      </w:r>
      <w:r>
        <w:rPr>
          <w:lang w:val="en-GB" w:eastAsia="en-US"/>
        </w:rPr>
        <w:t xml:space="preserve"> the consideration of whether the risks associated with the application of a Blood Tissue Cell (BTC) product, processed or applied in a novel way, are justified by the benefits for the patient upon application of the BTC product.</w:t>
      </w:r>
    </w:p>
    <w:p w14:paraId="59E7919D" w14:textId="77777777" w:rsidR="00BE57E9" w:rsidRDefault="00BE57E9" w:rsidP="00BE57E9">
      <w:pPr>
        <w:pStyle w:val="ListParagraph"/>
        <w:numPr>
          <w:ilvl w:val="0"/>
          <w:numId w:val="62"/>
        </w:numPr>
        <w:jc w:val="both"/>
        <w:rPr>
          <w:lang w:val="en-GB" w:eastAsia="en-US"/>
        </w:rPr>
      </w:pPr>
      <w:r w:rsidRPr="007C353E">
        <w:rPr>
          <w:b/>
          <w:lang w:val="en-GB" w:eastAsia="en-US"/>
        </w:rPr>
        <w:t>Effectiveness:</w:t>
      </w:r>
      <w:r>
        <w:rPr>
          <w:lang w:val="en-GB" w:eastAsia="en-US"/>
        </w:rPr>
        <w:t xml:space="preserve"> presence of functionality proven by in vitro analytics (e.g. potency assays) depending on the mode of action of the product.</w:t>
      </w:r>
    </w:p>
    <w:p w14:paraId="23CA1239" w14:textId="77777777" w:rsidR="00BE57E9" w:rsidRDefault="00BE57E9" w:rsidP="00BE57E9">
      <w:pPr>
        <w:pStyle w:val="ListParagraph"/>
        <w:numPr>
          <w:ilvl w:val="0"/>
          <w:numId w:val="62"/>
        </w:numPr>
        <w:jc w:val="both"/>
        <w:rPr>
          <w:lang w:val="en-GB" w:eastAsia="en-US"/>
        </w:rPr>
      </w:pPr>
      <w:r w:rsidRPr="007C353E">
        <w:rPr>
          <w:b/>
          <w:lang w:val="en-GB" w:eastAsia="en-US"/>
        </w:rPr>
        <w:t>Efficacy:</w:t>
      </w:r>
      <w:r>
        <w:rPr>
          <w:lang w:val="en-GB" w:eastAsia="en-US"/>
        </w:rPr>
        <w:t xml:space="preserve"> presence of desired clinical effects/ patient outcome depending on the mode of action of the product.</w:t>
      </w:r>
    </w:p>
    <w:p w14:paraId="1A29D48C" w14:textId="77777777" w:rsidR="00BE57E9" w:rsidRDefault="00BE57E9" w:rsidP="00BE57E9">
      <w:pPr>
        <w:pStyle w:val="ListParagraph"/>
        <w:numPr>
          <w:ilvl w:val="0"/>
          <w:numId w:val="62"/>
        </w:numPr>
        <w:jc w:val="both"/>
        <w:rPr>
          <w:lang w:val="en-GB" w:eastAsia="en-US"/>
        </w:rPr>
      </w:pPr>
      <w:r w:rsidRPr="007C353E">
        <w:rPr>
          <w:b/>
          <w:lang w:val="en-GB" w:eastAsia="en-US"/>
        </w:rPr>
        <w:t>Quality:</w:t>
      </w:r>
      <w:r>
        <w:rPr>
          <w:lang w:val="en-GB" w:eastAsia="en-US"/>
        </w:rPr>
        <w:t xml:space="preserve"> fulfilment of a specific set of standards, characteristics and requirements.</w:t>
      </w:r>
    </w:p>
    <w:p w14:paraId="51CBCF68" w14:textId="77777777" w:rsidR="00BE57E9" w:rsidRDefault="00BE57E9" w:rsidP="00BE57E9">
      <w:pPr>
        <w:pStyle w:val="ListParagraph"/>
        <w:numPr>
          <w:ilvl w:val="0"/>
          <w:numId w:val="62"/>
        </w:numPr>
        <w:jc w:val="both"/>
        <w:rPr>
          <w:lang w:val="en-GB" w:eastAsia="en-US"/>
        </w:rPr>
      </w:pPr>
      <w:r w:rsidRPr="007C353E">
        <w:rPr>
          <w:b/>
          <w:lang w:val="en-GB" w:eastAsia="en-US"/>
        </w:rPr>
        <w:t>Risk:</w:t>
      </w:r>
      <w:r>
        <w:rPr>
          <w:lang w:val="en-GB" w:eastAsia="en-US"/>
        </w:rPr>
        <w:t xml:space="preserve"> probability of occurrence of risks x severity of harm.</w:t>
      </w:r>
    </w:p>
    <w:p w14:paraId="12E0ACBD" w14:textId="77777777" w:rsidR="00BE57E9" w:rsidRDefault="00BE57E9" w:rsidP="00BE57E9">
      <w:pPr>
        <w:pStyle w:val="ListParagraph"/>
        <w:numPr>
          <w:ilvl w:val="1"/>
          <w:numId w:val="62"/>
        </w:numPr>
        <w:jc w:val="both"/>
        <w:rPr>
          <w:lang w:val="en-GB" w:eastAsia="en-US"/>
        </w:rPr>
      </w:pPr>
      <w:r>
        <w:rPr>
          <w:lang w:val="en-GB" w:eastAsia="en-US"/>
        </w:rPr>
        <w:t>Absolute risk: uncertainty quantification required.</w:t>
      </w:r>
    </w:p>
    <w:p w14:paraId="504F8DF9" w14:textId="77777777" w:rsidR="00BE57E9" w:rsidRDefault="00BE57E9" w:rsidP="00BE57E9">
      <w:pPr>
        <w:pStyle w:val="ListParagraph"/>
        <w:numPr>
          <w:ilvl w:val="1"/>
          <w:numId w:val="62"/>
        </w:numPr>
        <w:jc w:val="both"/>
        <w:rPr>
          <w:lang w:val="en-GB" w:eastAsia="en-US"/>
        </w:rPr>
      </w:pPr>
      <w:r>
        <w:rPr>
          <w:lang w:val="en-GB" w:eastAsia="en-US"/>
        </w:rPr>
        <w:t>Relative risk: proportional difference forms a suggested baseline value.</w:t>
      </w:r>
    </w:p>
    <w:p w14:paraId="170675F5" w14:textId="77777777" w:rsidR="00BE57E9" w:rsidRDefault="00BE57E9" w:rsidP="00BE57E9">
      <w:pPr>
        <w:pStyle w:val="ListParagraph"/>
        <w:numPr>
          <w:ilvl w:val="0"/>
          <w:numId w:val="62"/>
        </w:numPr>
        <w:jc w:val="both"/>
        <w:rPr>
          <w:lang w:val="en-GB" w:eastAsia="en-US"/>
        </w:rPr>
      </w:pPr>
      <w:r w:rsidRPr="007C353E">
        <w:rPr>
          <w:b/>
          <w:lang w:val="en-GB" w:eastAsia="en-US"/>
        </w:rPr>
        <w:t>Risk-based decision making:</w:t>
      </w:r>
      <w:r>
        <w:rPr>
          <w:lang w:val="en-GB" w:eastAsia="en-US"/>
        </w:rPr>
        <w:t xml:space="preserve"> a process that organized information about the possibility for one or more unwanted outcomes into a broad, orderly structure that helps decision makers make more informed management choices.</w:t>
      </w:r>
    </w:p>
    <w:p w14:paraId="6DE7EC14" w14:textId="77777777" w:rsidR="00BE57E9" w:rsidRDefault="00BE57E9" w:rsidP="00BE57E9">
      <w:pPr>
        <w:pStyle w:val="ListParagraph"/>
        <w:numPr>
          <w:ilvl w:val="0"/>
          <w:numId w:val="62"/>
        </w:numPr>
        <w:jc w:val="both"/>
        <w:rPr>
          <w:lang w:val="en-GB" w:eastAsia="en-US"/>
        </w:rPr>
      </w:pPr>
      <w:r w:rsidRPr="007C353E">
        <w:rPr>
          <w:b/>
          <w:lang w:val="en-GB" w:eastAsia="en-US"/>
        </w:rPr>
        <w:t>Safety:</w:t>
      </w:r>
      <w:r>
        <w:rPr>
          <w:lang w:val="en-GB" w:eastAsia="en-US"/>
        </w:rPr>
        <w:t xml:space="preserve"> absence of side effects.</w:t>
      </w:r>
    </w:p>
    <w:p w14:paraId="75589E51" w14:textId="77777777" w:rsidR="00BE57E9" w:rsidRPr="000B494E" w:rsidRDefault="00BE57E9" w:rsidP="00BE57E9">
      <w:pPr>
        <w:pStyle w:val="ListParagraph"/>
        <w:numPr>
          <w:ilvl w:val="0"/>
          <w:numId w:val="62"/>
        </w:numPr>
        <w:jc w:val="both"/>
        <w:rPr>
          <w:lang w:val="en-GB" w:eastAsia="en-US"/>
        </w:rPr>
      </w:pPr>
      <w:r w:rsidRPr="007C353E">
        <w:rPr>
          <w:b/>
          <w:lang w:val="en-GB" w:eastAsia="en-US"/>
        </w:rPr>
        <w:t>Validation:</w:t>
      </w:r>
      <w:r>
        <w:rPr>
          <w:lang w:val="en-GB" w:eastAsia="en-US"/>
        </w:rPr>
        <w:t xml:space="preserve"> establishing documented evidence that provides a high degree of assurance that a specific process will consistently produce a product meeting its determined specifications and quality attributes. A process is validated to evaluate the performance of a system with regard to its effectiveness based on intended use (Directive 2006/86/EC Article 2(f)).</w:t>
      </w:r>
    </w:p>
    <w:p w14:paraId="63BE8E92" w14:textId="77777777" w:rsidR="00BE57E9" w:rsidRPr="00981887" w:rsidRDefault="00BE57E9" w:rsidP="00BE57E9">
      <w:pPr>
        <w:rPr>
          <w:lang w:val="en-GB" w:eastAsia="en-US"/>
        </w:rPr>
      </w:pPr>
    </w:p>
    <w:p w14:paraId="20706EB4" w14:textId="6D43F332" w:rsidR="00BE57E9" w:rsidRDefault="00BE57E9" w:rsidP="00BE57E9">
      <w:pPr>
        <w:pStyle w:val="Heading2"/>
        <w:numPr>
          <w:ilvl w:val="0"/>
          <w:numId w:val="3"/>
        </w:numPr>
        <w:rPr>
          <w:rFonts w:eastAsia="Times New Roman"/>
          <w:lang w:val="en-GB" w:eastAsia="en-US"/>
        </w:rPr>
      </w:pPr>
      <w:bookmarkStart w:id="19" w:name="_Toc47957390"/>
      <w:bookmarkStart w:id="20" w:name="_Toc47970843"/>
      <w:bookmarkStart w:id="21" w:name="_Toc48037447"/>
      <w:r>
        <w:rPr>
          <w:rFonts w:eastAsia="Times New Roman"/>
          <w:lang w:val="en-GB" w:eastAsia="en-US"/>
        </w:rPr>
        <w:t>Risk analysis</w:t>
      </w:r>
      <w:bookmarkEnd w:id="19"/>
      <w:bookmarkEnd w:id="20"/>
      <w:bookmarkEnd w:id="21"/>
    </w:p>
    <w:p w14:paraId="1453A5F1" w14:textId="77777777" w:rsidR="00BE57E9" w:rsidRDefault="00BE57E9" w:rsidP="00BE57E9">
      <w:pPr>
        <w:rPr>
          <w:lang w:val="en-GB" w:eastAsia="en-US"/>
        </w:rPr>
      </w:pPr>
    </w:p>
    <w:p w14:paraId="6811CB04" w14:textId="198FCEC2" w:rsidR="00BE57E9" w:rsidRPr="00BF6BB2" w:rsidRDefault="00BE57E9" w:rsidP="00BE57E9">
      <w:pPr>
        <w:jc w:val="both"/>
        <w:rPr>
          <w:lang w:val="en-GB" w:eastAsia="en-US"/>
        </w:rPr>
      </w:pPr>
      <w:r>
        <w:rPr>
          <w:lang w:val="en-GB" w:eastAsia="en-US"/>
        </w:rPr>
        <w:t xml:space="preserve">The </w:t>
      </w:r>
      <w:r w:rsidRPr="00890A02">
        <w:rPr>
          <w:lang w:val="en-GB" w:eastAsia="en-US"/>
        </w:rPr>
        <w:t>VISTART project reviews different methodological approaches for risk analysis</w:t>
      </w:r>
      <w:r w:rsidR="003F4673">
        <w:rPr>
          <w:rFonts w:cs="Gotham Light"/>
          <w:color w:val="000000"/>
          <w:vertAlign w:val="superscript"/>
          <w:lang w:val="en-GB"/>
        </w:rPr>
        <w:t>2</w:t>
      </w:r>
      <w:r w:rsidRPr="00890A02">
        <w:rPr>
          <w:lang w:val="en-GB" w:eastAsia="en-US"/>
        </w:rPr>
        <w:t>.  According to</w:t>
      </w:r>
      <w:r>
        <w:rPr>
          <w:lang w:val="en-GB" w:eastAsia="en-US"/>
        </w:rPr>
        <w:t xml:space="preserve"> the</w:t>
      </w:r>
      <w:r w:rsidRPr="00890A02">
        <w:rPr>
          <w:lang w:val="en-GB" w:eastAsia="en-US"/>
        </w:rPr>
        <w:t xml:space="preserve"> VISTAR</w:t>
      </w:r>
      <w:r>
        <w:rPr>
          <w:lang w:val="en-GB" w:eastAsia="en-US"/>
        </w:rPr>
        <w:t>T</w:t>
      </w:r>
      <w:r w:rsidRPr="00890A02">
        <w:rPr>
          <w:lang w:val="en-GB" w:eastAsia="en-US"/>
        </w:rPr>
        <w:t xml:space="preserve"> project, high quality, safety, and efficacy/ effectiveness of BTC products have to be ensured by </w:t>
      </w:r>
      <w:r w:rsidR="00B9254D">
        <w:rPr>
          <w:lang w:val="en-GB" w:eastAsia="en-US"/>
        </w:rPr>
        <w:t xml:space="preserve">the </w:t>
      </w:r>
      <w:r w:rsidRPr="00890A02">
        <w:rPr>
          <w:lang w:val="en-GB" w:eastAsia="en-US"/>
        </w:rPr>
        <w:t xml:space="preserve">CA by comprehensive data-driven assessment of BTC PP/product authorization requests, and by risk-based decision-making on approval of BTC PP/product authorization. Thus, risk-based-decision making of </w:t>
      </w:r>
      <w:r w:rsidRPr="00BF6BB2">
        <w:rPr>
          <w:lang w:val="en-GB" w:eastAsia="en-US"/>
        </w:rPr>
        <w:t xml:space="preserve">CA has to be strictly data based. In case of the need to balance regulatory requirements with the requirement of timely access of patients to novel BTC therapies, a precautionary regulatory approach might be – in the case that the expected benefit justifies the expected risk – to approve conditionally under the demand of generating further data sets that are required for further assessment and final decision-making (full approval or rejection). </w:t>
      </w:r>
    </w:p>
    <w:p w14:paraId="0DA648B3" w14:textId="00F62DC5" w:rsidR="00BE57E9" w:rsidRPr="00BF6BB2" w:rsidRDefault="00BE57E9" w:rsidP="00BE57E9">
      <w:pPr>
        <w:jc w:val="both"/>
        <w:rPr>
          <w:lang w:val="en-GB" w:eastAsia="en-US"/>
        </w:rPr>
      </w:pPr>
      <w:r w:rsidRPr="00BF6BB2">
        <w:rPr>
          <w:lang w:val="en-GB" w:eastAsia="en-US"/>
        </w:rPr>
        <w:t xml:space="preserve">The following </w:t>
      </w:r>
      <w:r w:rsidR="00B9254D">
        <w:rPr>
          <w:lang w:val="en-GB" w:eastAsia="en-US"/>
        </w:rPr>
        <w:t xml:space="preserve">algorithm (figure 2) </w:t>
      </w:r>
      <w:r w:rsidRPr="00BF6BB2">
        <w:rPr>
          <w:lang w:val="en-GB" w:eastAsia="en-US"/>
        </w:rPr>
        <w:t>summarizes regulatory decision-making for novel BTC/ART as a result of assessment of quality, safety and efficacy, based on available data, reflecting the maturity of the product and its degree of novelty, respectively.</w:t>
      </w:r>
    </w:p>
    <w:p w14:paraId="3F3FB240" w14:textId="256760B5" w:rsidR="00BE57E9" w:rsidRPr="00BF6BB2" w:rsidRDefault="00BE57E9" w:rsidP="00BE57E9">
      <w:pPr>
        <w:jc w:val="both"/>
        <w:rPr>
          <w:lang w:eastAsia="en-US"/>
        </w:rPr>
      </w:pPr>
      <w:r w:rsidRPr="00BF6BB2">
        <w:rPr>
          <w:lang w:eastAsia="en-US"/>
        </w:rPr>
        <w:t xml:space="preserve">It also shows the different types of authorization according </w:t>
      </w:r>
      <w:r w:rsidR="009253C8">
        <w:rPr>
          <w:lang w:eastAsia="en-US"/>
        </w:rPr>
        <w:t xml:space="preserve">to </w:t>
      </w:r>
      <w:r w:rsidRPr="00BF6BB2">
        <w:rPr>
          <w:lang w:eastAsia="en-US"/>
        </w:rPr>
        <w:t>the quality, safety and efficacy as well as regarding the clinical data, and the risk-benefit. It reflects three types of decisions that can be made by the Competent Authority after a request of authorization of a new product or procedure:</w:t>
      </w:r>
    </w:p>
    <w:p w14:paraId="09A61613" w14:textId="77777777" w:rsidR="00BE57E9" w:rsidRPr="00BF6BB2" w:rsidRDefault="00BE57E9" w:rsidP="00BE57E9">
      <w:pPr>
        <w:pStyle w:val="ListParagraph"/>
        <w:numPr>
          <w:ilvl w:val="0"/>
          <w:numId w:val="66"/>
        </w:numPr>
        <w:jc w:val="both"/>
        <w:rPr>
          <w:lang w:eastAsia="en-US"/>
        </w:rPr>
      </w:pPr>
      <w:r w:rsidRPr="00BF6BB2">
        <w:rPr>
          <w:lang w:eastAsia="en-US"/>
        </w:rPr>
        <w:t>Approval.</w:t>
      </w:r>
    </w:p>
    <w:p w14:paraId="43A97BB1" w14:textId="77777777" w:rsidR="00BE57E9" w:rsidRPr="00BF6BB2" w:rsidRDefault="00BE57E9" w:rsidP="00BE57E9">
      <w:pPr>
        <w:pStyle w:val="ListParagraph"/>
        <w:numPr>
          <w:ilvl w:val="0"/>
          <w:numId w:val="66"/>
        </w:numPr>
        <w:jc w:val="both"/>
        <w:rPr>
          <w:lang w:eastAsia="en-US"/>
        </w:rPr>
      </w:pPr>
      <w:r w:rsidRPr="00BF6BB2">
        <w:rPr>
          <w:lang w:eastAsia="en-US"/>
        </w:rPr>
        <w:t>Conditional approval.</w:t>
      </w:r>
    </w:p>
    <w:p w14:paraId="57FB1642" w14:textId="77777777" w:rsidR="00BE57E9" w:rsidRDefault="00BE57E9" w:rsidP="00BE57E9">
      <w:pPr>
        <w:pStyle w:val="ListParagraph"/>
        <w:numPr>
          <w:ilvl w:val="0"/>
          <w:numId w:val="66"/>
        </w:numPr>
        <w:jc w:val="both"/>
        <w:rPr>
          <w:lang w:eastAsia="en-US"/>
        </w:rPr>
      </w:pPr>
      <w:r w:rsidRPr="00BF6BB2">
        <w:rPr>
          <w:lang w:eastAsia="en-US"/>
        </w:rPr>
        <w:t>Refusal of the approval.</w:t>
      </w:r>
    </w:p>
    <w:p w14:paraId="223B4B0E" w14:textId="77777777" w:rsidR="00BE57E9" w:rsidRPr="00F87F89" w:rsidRDefault="00BE57E9" w:rsidP="00F87F89">
      <w:pPr>
        <w:ind w:left="401"/>
        <w:jc w:val="both"/>
        <w:rPr>
          <w:lang w:eastAsia="en-US"/>
        </w:rPr>
      </w:pPr>
      <w:r w:rsidRPr="00F87F89">
        <w:rPr>
          <w:noProof/>
          <w:lang w:eastAsia="en-IE"/>
        </w:rPr>
        <w:drawing>
          <wp:inline distT="0" distB="0" distL="0" distR="0" wp14:anchorId="3D6CA859" wp14:editId="0C832FC8">
            <wp:extent cx="5731510" cy="3745165"/>
            <wp:effectExtent l="0" t="0" r="2540" b="8255"/>
            <wp:docPr id="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RT - Visualisierung_08_abgestimmt.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3745165"/>
                    </a:xfrm>
                    <a:prstGeom prst="rect">
                      <a:avLst/>
                    </a:prstGeom>
                  </pic:spPr>
                </pic:pic>
              </a:graphicData>
            </a:graphic>
          </wp:inline>
        </w:drawing>
      </w:r>
    </w:p>
    <w:p w14:paraId="57BB099D" w14:textId="7F468D78" w:rsidR="00BE57E9" w:rsidRPr="00F87F89" w:rsidRDefault="00BE57E9" w:rsidP="00F87F89">
      <w:pPr>
        <w:ind w:left="401"/>
        <w:jc w:val="both"/>
        <w:rPr>
          <w:lang w:eastAsia="en-US"/>
        </w:rPr>
      </w:pPr>
      <w:r w:rsidRPr="00F87F89">
        <w:rPr>
          <w:lang w:eastAsia="en-US"/>
        </w:rPr>
        <w:t xml:space="preserve">Figure </w:t>
      </w:r>
      <w:r w:rsidR="00B9254D">
        <w:rPr>
          <w:lang w:eastAsia="en-US"/>
        </w:rPr>
        <w:t>2</w:t>
      </w:r>
      <w:r w:rsidRPr="00F87F89">
        <w:rPr>
          <w:lang w:eastAsia="en-US"/>
        </w:rPr>
        <w:t>: VISTART WP5B algorithm.</w:t>
      </w:r>
    </w:p>
    <w:p w14:paraId="79D61B96" w14:textId="77777777" w:rsidR="00BE57E9" w:rsidRDefault="00BE57E9" w:rsidP="00BE57E9">
      <w:pPr>
        <w:contextualSpacing/>
        <w:jc w:val="both"/>
        <w:rPr>
          <w:lang w:eastAsia="en-US"/>
        </w:rPr>
      </w:pPr>
    </w:p>
    <w:p w14:paraId="5691BD77" w14:textId="77777777" w:rsidR="00BE57E9" w:rsidRPr="00D27DF2" w:rsidRDefault="00BE57E9" w:rsidP="00BE57E9">
      <w:pPr>
        <w:contextualSpacing/>
        <w:jc w:val="both"/>
        <w:rPr>
          <w:lang w:eastAsia="en-US"/>
        </w:rPr>
      </w:pPr>
      <w:r w:rsidRPr="00D27DF2">
        <w:rPr>
          <w:lang w:eastAsia="en-US"/>
        </w:rPr>
        <w:t xml:space="preserve">VISTART also proposes a classical risk calculation model that shall be performed by BTEs. The assessment of the risks related to a novelty should address the following aspects: </w:t>
      </w:r>
    </w:p>
    <w:p w14:paraId="301E4FC1" w14:textId="77777777" w:rsidR="00BE57E9" w:rsidRPr="00526539" w:rsidRDefault="00BE57E9" w:rsidP="00BE57E9">
      <w:pPr>
        <w:pStyle w:val="ListParagraph"/>
        <w:numPr>
          <w:ilvl w:val="0"/>
          <w:numId w:val="66"/>
        </w:numPr>
        <w:jc w:val="both"/>
        <w:rPr>
          <w:lang w:eastAsia="en-US"/>
        </w:rPr>
      </w:pPr>
      <w:r w:rsidRPr="00526539">
        <w:rPr>
          <w:lang w:eastAsia="en-US"/>
        </w:rPr>
        <w:t>Identification of the hazards</w:t>
      </w:r>
      <w:r>
        <w:rPr>
          <w:lang w:eastAsia="en-US"/>
        </w:rPr>
        <w:t>.</w:t>
      </w:r>
      <w:r w:rsidRPr="00526539">
        <w:rPr>
          <w:lang w:eastAsia="en-US"/>
        </w:rPr>
        <w:t xml:space="preserve"> </w:t>
      </w:r>
    </w:p>
    <w:p w14:paraId="15E66A92" w14:textId="77777777" w:rsidR="00BE57E9" w:rsidRPr="00526539" w:rsidRDefault="00BE57E9" w:rsidP="00BE57E9">
      <w:pPr>
        <w:pStyle w:val="ListParagraph"/>
        <w:numPr>
          <w:ilvl w:val="0"/>
          <w:numId w:val="66"/>
        </w:numPr>
        <w:jc w:val="both"/>
        <w:rPr>
          <w:lang w:eastAsia="en-US"/>
        </w:rPr>
      </w:pPr>
      <w:r w:rsidRPr="00526539">
        <w:rPr>
          <w:lang w:eastAsia="en-US"/>
        </w:rPr>
        <w:t>Risk Assessment: an estimate of the probability that the hazards occur and the severity of the consequences for patients if it occurs. The likelihood that hazards can be detected can also be taken into account.</w:t>
      </w:r>
    </w:p>
    <w:p w14:paraId="43931325" w14:textId="77777777" w:rsidR="00BE57E9" w:rsidRPr="00526539" w:rsidRDefault="00BE57E9" w:rsidP="00BE57E9">
      <w:pPr>
        <w:pStyle w:val="ListParagraph"/>
        <w:numPr>
          <w:ilvl w:val="0"/>
          <w:numId w:val="66"/>
        </w:numPr>
        <w:jc w:val="both"/>
        <w:rPr>
          <w:lang w:eastAsia="en-US"/>
        </w:rPr>
      </w:pPr>
      <w:r w:rsidRPr="00526539">
        <w:rPr>
          <w:lang w:eastAsia="en-US"/>
        </w:rPr>
        <w:t>Risk evaluation: establishing the level of risk involved with the novelty and the need to mitigate the level of risk for patients</w:t>
      </w:r>
      <w:r>
        <w:rPr>
          <w:lang w:eastAsia="en-US"/>
        </w:rPr>
        <w:t>.</w:t>
      </w:r>
      <w:r w:rsidRPr="00526539">
        <w:rPr>
          <w:lang w:eastAsia="en-US"/>
        </w:rPr>
        <w:t xml:space="preserve"> </w:t>
      </w:r>
    </w:p>
    <w:p w14:paraId="7C523D71" w14:textId="77777777" w:rsidR="00BE57E9" w:rsidRDefault="00BE57E9" w:rsidP="00BE57E9">
      <w:pPr>
        <w:contextualSpacing/>
        <w:jc w:val="both"/>
        <w:rPr>
          <w:rFonts w:ascii="Arial" w:hAnsi="Arial" w:cs="Arial"/>
          <w:color w:val="FF0000"/>
        </w:rPr>
      </w:pPr>
    </w:p>
    <w:p w14:paraId="7A0C116E" w14:textId="77777777" w:rsidR="00BE57E9" w:rsidRPr="00D27DF2" w:rsidRDefault="00BE57E9" w:rsidP="00BE57E9">
      <w:pPr>
        <w:contextualSpacing/>
        <w:jc w:val="both"/>
        <w:rPr>
          <w:lang w:eastAsia="en-US"/>
        </w:rPr>
      </w:pPr>
      <w:r w:rsidRPr="00D27DF2">
        <w:rPr>
          <w:lang w:eastAsia="en-US"/>
        </w:rPr>
        <w:t>A tool to perform risk assessment was developed also by EUROGTP project, and a revision of this tool as well as the risk assessment methodology will be done in the next point of this deliverable.</w:t>
      </w:r>
    </w:p>
    <w:p w14:paraId="3C05B30E" w14:textId="77777777" w:rsidR="00BE57E9" w:rsidRDefault="00BE57E9" w:rsidP="00BE57E9">
      <w:pPr>
        <w:contextualSpacing/>
        <w:jc w:val="both"/>
        <w:rPr>
          <w:rFonts w:ascii="Arial" w:hAnsi="Arial" w:cs="Arial"/>
          <w:color w:val="FF0000"/>
        </w:rPr>
      </w:pPr>
    </w:p>
    <w:p w14:paraId="41B2F0EF" w14:textId="77777777" w:rsidR="00BE57E9" w:rsidRDefault="00BE57E9" w:rsidP="00BE57E9">
      <w:pPr>
        <w:jc w:val="both"/>
        <w:rPr>
          <w:lang w:eastAsia="en-US"/>
        </w:rPr>
      </w:pPr>
      <w:r>
        <w:rPr>
          <w:lang w:eastAsia="en-US"/>
        </w:rPr>
        <w:t xml:space="preserve">One of the outcomes of VISTART project is the classification of the different risk levels and also what is the CFUp that should be performed for each risk level. </w:t>
      </w:r>
    </w:p>
    <w:p w14:paraId="08D1DA4B" w14:textId="77777777" w:rsidR="00BE57E9" w:rsidRDefault="00BE57E9" w:rsidP="00BE57E9">
      <w:pPr>
        <w:rPr>
          <w:lang w:eastAsia="en-US"/>
        </w:rPr>
      </w:pPr>
      <w:r>
        <w:rPr>
          <w:lang w:eastAsia="en-US"/>
        </w:rPr>
        <w:t xml:space="preserve">On the following chart there is a classification of the different risk levels and also the type of clinical follow-up for each level. </w:t>
      </w:r>
    </w:p>
    <w:p w14:paraId="01C29D54" w14:textId="221A4CD9" w:rsidR="00BE57E9" w:rsidRDefault="00BE57E9">
      <w:pPr>
        <w:rPr>
          <w:lang w:eastAsia="en-US"/>
        </w:rPr>
      </w:pPr>
      <w:r>
        <w:rPr>
          <w:lang w:eastAsia="en-US"/>
        </w:rPr>
        <w:br w:type="page"/>
      </w:r>
    </w:p>
    <w:tbl>
      <w:tblPr>
        <w:tblStyle w:val="TableGrid"/>
        <w:tblW w:w="0" w:type="auto"/>
        <w:tblLook w:val="04A0" w:firstRow="1" w:lastRow="0" w:firstColumn="1" w:lastColumn="0" w:noHBand="0" w:noVBand="1"/>
      </w:tblPr>
      <w:tblGrid>
        <w:gridCol w:w="1951"/>
        <w:gridCol w:w="7549"/>
      </w:tblGrid>
      <w:tr w:rsidR="00BE57E9" w14:paraId="03C4F95C" w14:textId="77777777" w:rsidTr="003144F1">
        <w:tc>
          <w:tcPr>
            <w:tcW w:w="1951" w:type="dxa"/>
            <w:vAlign w:val="center"/>
          </w:tcPr>
          <w:p w14:paraId="75B01E13" w14:textId="77777777" w:rsidR="00BE57E9" w:rsidRPr="005E75EB" w:rsidRDefault="00BE57E9" w:rsidP="003144F1">
            <w:pPr>
              <w:rPr>
                <w:b/>
                <w:lang w:val="en-GB" w:eastAsia="en-US"/>
              </w:rPr>
            </w:pPr>
            <w:r>
              <w:rPr>
                <w:b/>
                <w:lang w:val="en-GB" w:eastAsia="en-US"/>
              </w:rPr>
              <w:t>Ri</w:t>
            </w:r>
            <w:r w:rsidRPr="005E75EB">
              <w:rPr>
                <w:b/>
                <w:lang w:val="en-GB" w:eastAsia="en-US"/>
              </w:rPr>
              <w:t>sk levels</w:t>
            </w:r>
          </w:p>
        </w:tc>
        <w:tc>
          <w:tcPr>
            <w:tcW w:w="7549" w:type="dxa"/>
            <w:vAlign w:val="center"/>
          </w:tcPr>
          <w:p w14:paraId="007EACE7" w14:textId="77777777" w:rsidR="00BE57E9" w:rsidRPr="005E75EB" w:rsidRDefault="00BE57E9" w:rsidP="003144F1">
            <w:pPr>
              <w:rPr>
                <w:b/>
                <w:lang w:val="en-GB" w:eastAsia="en-US"/>
              </w:rPr>
            </w:pPr>
          </w:p>
          <w:p w14:paraId="16BBBFE9" w14:textId="77777777" w:rsidR="00BE57E9" w:rsidRPr="005E75EB" w:rsidRDefault="00BE57E9" w:rsidP="003144F1">
            <w:pPr>
              <w:rPr>
                <w:b/>
                <w:lang w:val="en-GB" w:eastAsia="en-US"/>
              </w:rPr>
            </w:pPr>
            <w:r w:rsidRPr="005E75EB">
              <w:rPr>
                <w:b/>
                <w:lang w:val="en-GB" w:eastAsia="en-US"/>
              </w:rPr>
              <w:t>Type of clinical follow-up plan</w:t>
            </w:r>
          </w:p>
          <w:p w14:paraId="3BBE04A5" w14:textId="77777777" w:rsidR="00BE57E9" w:rsidRPr="005E75EB" w:rsidRDefault="00BE57E9" w:rsidP="003144F1">
            <w:pPr>
              <w:rPr>
                <w:b/>
                <w:lang w:val="en-GB" w:eastAsia="en-US"/>
              </w:rPr>
            </w:pPr>
          </w:p>
        </w:tc>
      </w:tr>
      <w:tr w:rsidR="00BE57E9" w14:paraId="30D6255B" w14:textId="77777777" w:rsidTr="003144F1">
        <w:tc>
          <w:tcPr>
            <w:tcW w:w="1951" w:type="dxa"/>
            <w:shd w:val="clear" w:color="auto" w:fill="92D050"/>
            <w:vAlign w:val="center"/>
          </w:tcPr>
          <w:p w14:paraId="369EFE43" w14:textId="77777777" w:rsidR="00BE57E9" w:rsidRPr="004A7AE4" w:rsidRDefault="00BE57E9" w:rsidP="003144F1">
            <w:pPr>
              <w:rPr>
                <w:b/>
                <w:lang w:val="en-GB" w:eastAsia="en-US"/>
              </w:rPr>
            </w:pPr>
            <w:r w:rsidRPr="004A7AE4">
              <w:rPr>
                <w:b/>
                <w:lang w:val="en-GB" w:eastAsia="en-US"/>
              </w:rPr>
              <w:t>Negligible risk</w:t>
            </w:r>
          </w:p>
        </w:tc>
        <w:tc>
          <w:tcPr>
            <w:tcW w:w="7549" w:type="dxa"/>
            <w:shd w:val="clear" w:color="auto" w:fill="92D050"/>
            <w:vAlign w:val="center"/>
          </w:tcPr>
          <w:p w14:paraId="0C8D20E4" w14:textId="77777777" w:rsidR="00BE57E9" w:rsidRDefault="00BE57E9" w:rsidP="003144F1">
            <w:pPr>
              <w:rPr>
                <w:lang w:val="en-GB" w:eastAsia="en-US"/>
              </w:rPr>
            </w:pPr>
          </w:p>
          <w:p w14:paraId="1D33886C" w14:textId="77777777" w:rsidR="00BE57E9" w:rsidRDefault="00BE57E9" w:rsidP="003144F1">
            <w:pPr>
              <w:rPr>
                <w:lang w:val="en-GB" w:eastAsia="en-US"/>
              </w:rPr>
            </w:pPr>
            <w:r>
              <w:rPr>
                <w:lang w:val="en-GB" w:eastAsia="en-US"/>
              </w:rPr>
              <w:t>Standard vigilance procedure should be in place and verified to be in compliance with the EUTCDs/EUBDs SARE reporting requirements.</w:t>
            </w:r>
          </w:p>
          <w:p w14:paraId="5D05568C" w14:textId="77777777" w:rsidR="00BE57E9" w:rsidRDefault="00BE57E9" w:rsidP="003144F1">
            <w:pPr>
              <w:rPr>
                <w:lang w:val="en-GB" w:eastAsia="en-US"/>
              </w:rPr>
            </w:pPr>
          </w:p>
        </w:tc>
      </w:tr>
      <w:tr w:rsidR="00BE57E9" w14:paraId="6FF20F08" w14:textId="77777777" w:rsidTr="003144F1">
        <w:tc>
          <w:tcPr>
            <w:tcW w:w="1951" w:type="dxa"/>
            <w:shd w:val="clear" w:color="auto" w:fill="FFFF00"/>
            <w:vAlign w:val="center"/>
          </w:tcPr>
          <w:p w14:paraId="2263EE80" w14:textId="77777777" w:rsidR="00BE57E9" w:rsidRPr="004A7AE4" w:rsidRDefault="00BE57E9" w:rsidP="003144F1">
            <w:pPr>
              <w:rPr>
                <w:b/>
                <w:lang w:val="en-GB" w:eastAsia="en-US"/>
              </w:rPr>
            </w:pPr>
            <w:r w:rsidRPr="004A7AE4">
              <w:rPr>
                <w:b/>
                <w:lang w:val="en-GB" w:eastAsia="en-US"/>
              </w:rPr>
              <w:t>Low risk</w:t>
            </w:r>
          </w:p>
        </w:tc>
        <w:tc>
          <w:tcPr>
            <w:tcW w:w="7549" w:type="dxa"/>
            <w:shd w:val="clear" w:color="auto" w:fill="FFFF00"/>
            <w:vAlign w:val="center"/>
          </w:tcPr>
          <w:p w14:paraId="6EC16130" w14:textId="77777777" w:rsidR="00BE57E9" w:rsidRDefault="00BE57E9" w:rsidP="003144F1">
            <w:pPr>
              <w:tabs>
                <w:tab w:val="left" w:pos="0"/>
                <w:tab w:val="left" w:pos="1560"/>
                <w:tab w:val="left" w:pos="1985"/>
              </w:tabs>
              <w:rPr>
                <w:rFonts w:eastAsia="Calibri" w:cs="Arial"/>
                <w:bCs/>
                <w:lang w:eastAsia="it-IT"/>
              </w:rPr>
            </w:pPr>
          </w:p>
          <w:p w14:paraId="0BBA7397" w14:textId="77777777" w:rsidR="00BE57E9" w:rsidRPr="004A7AE4" w:rsidRDefault="00BE57E9" w:rsidP="003144F1">
            <w:pPr>
              <w:tabs>
                <w:tab w:val="left" w:pos="0"/>
                <w:tab w:val="left" w:pos="1560"/>
                <w:tab w:val="left" w:pos="1985"/>
              </w:tabs>
              <w:rPr>
                <w:rFonts w:eastAsia="Calibri" w:cs="Arial"/>
                <w:bCs/>
                <w:lang w:eastAsia="it-IT"/>
              </w:rPr>
            </w:pPr>
            <w:r w:rsidRPr="004A7AE4">
              <w:rPr>
                <w:rFonts w:eastAsia="Calibri" w:cs="Arial"/>
                <w:bCs/>
                <w:lang w:eastAsia="it-IT"/>
              </w:rPr>
              <w:t>Negligible risk criteria apply.</w:t>
            </w:r>
          </w:p>
          <w:p w14:paraId="0AF112CB" w14:textId="77777777" w:rsidR="00BE57E9" w:rsidRPr="004A7AE4" w:rsidRDefault="00BE57E9" w:rsidP="003144F1">
            <w:pPr>
              <w:tabs>
                <w:tab w:val="left" w:pos="0"/>
                <w:tab w:val="left" w:pos="1560"/>
                <w:tab w:val="left" w:pos="1985"/>
              </w:tabs>
              <w:rPr>
                <w:rFonts w:eastAsia="Calibri" w:cs="Arial"/>
                <w:bCs/>
                <w:lang w:eastAsia="it-IT"/>
              </w:rPr>
            </w:pPr>
          </w:p>
          <w:p w14:paraId="5D6AAC4B" w14:textId="77777777" w:rsidR="00BE57E9" w:rsidRPr="004A7AE4" w:rsidRDefault="00BE57E9" w:rsidP="003144F1">
            <w:pPr>
              <w:tabs>
                <w:tab w:val="left" w:pos="0"/>
                <w:tab w:val="left" w:pos="1560"/>
                <w:tab w:val="left" w:pos="1985"/>
              </w:tabs>
              <w:rPr>
                <w:rFonts w:eastAsia="Calibri" w:cs="Arial"/>
                <w:bCs/>
                <w:lang w:eastAsia="it-IT"/>
              </w:rPr>
            </w:pPr>
            <w:r w:rsidRPr="004A7AE4">
              <w:rPr>
                <w:rFonts w:eastAsia="Calibri" w:cs="Arial"/>
                <w:bCs/>
                <w:lang w:eastAsia="it-IT"/>
              </w:rPr>
              <w:t>Appropriate recipient’s clinical progress should be documented by the physician as foreseen in normal clinical practice.</w:t>
            </w:r>
          </w:p>
          <w:p w14:paraId="60609C13" w14:textId="77777777" w:rsidR="00BE57E9" w:rsidRPr="004A7AE4" w:rsidRDefault="00BE57E9" w:rsidP="003144F1">
            <w:pPr>
              <w:tabs>
                <w:tab w:val="left" w:pos="0"/>
                <w:tab w:val="left" w:pos="1560"/>
                <w:tab w:val="left" w:pos="1985"/>
              </w:tabs>
              <w:rPr>
                <w:rFonts w:eastAsia="Calibri" w:cs="Arial"/>
                <w:bCs/>
                <w:lang w:eastAsia="it-IT"/>
              </w:rPr>
            </w:pPr>
          </w:p>
          <w:p w14:paraId="75507524" w14:textId="77777777" w:rsidR="00BE57E9" w:rsidRPr="004A7AE4" w:rsidRDefault="00BE57E9" w:rsidP="003144F1">
            <w:pPr>
              <w:tabs>
                <w:tab w:val="left" w:pos="0"/>
                <w:tab w:val="left" w:pos="1560"/>
                <w:tab w:val="left" w:pos="1985"/>
              </w:tabs>
              <w:rPr>
                <w:rFonts w:eastAsia="Calibri" w:cs="Arial"/>
                <w:bCs/>
                <w:lang w:eastAsia="it-IT"/>
              </w:rPr>
            </w:pPr>
            <w:r w:rsidRPr="004A7AE4">
              <w:rPr>
                <w:rFonts w:eastAsia="Calibri" w:cs="Arial"/>
                <w:bCs/>
                <w:lang w:eastAsia="it-IT"/>
              </w:rPr>
              <w:t>In addition, a clinical follow-up plan has to be established that monitors the patients regularly. Results to be reported by the clinician to BE/TE and/or CA should be specified.</w:t>
            </w:r>
          </w:p>
          <w:p w14:paraId="2AAAEA07" w14:textId="77777777" w:rsidR="00BE57E9" w:rsidRPr="004A7AE4" w:rsidRDefault="00BE57E9" w:rsidP="003144F1">
            <w:pPr>
              <w:tabs>
                <w:tab w:val="left" w:pos="0"/>
                <w:tab w:val="left" w:pos="1560"/>
                <w:tab w:val="left" w:pos="1985"/>
              </w:tabs>
              <w:rPr>
                <w:rFonts w:eastAsia="Calibri" w:cs="Arial"/>
                <w:bCs/>
                <w:lang w:eastAsia="it-IT"/>
              </w:rPr>
            </w:pPr>
          </w:p>
          <w:p w14:paraId="79E0E36F" w14:textId="77777777" w:rsidR="00BE57E9" w:rsidRPr="004A7AE4" w:rsidRDefault="00BE57E9" w:rsidP="003144F1">
            <w:pPr>
              <w:tabs>
                <w:tab w:val="left" w:pos="0"/>
                <w:tab w:val="left" w:pos="1560"/>
                <w:tab w:val="left" w:pos="1985"/>
              </w:tabs>
              <w:rPr>
                <w:rFonts w:eastAsia="Calibri" w:cs="Arial"/>
                <w:bCs/>
                <w:lang w:eastAsia="it-IT"/>
              </w:rPr>
            </w:pPr>
            <w:r w:rsidRPr="004A7AE4">
              <w:rPr>
                <w:rFonts w:eastAsia="Calibri" w:cs="Arial"/>
                <w:bCs/>
                <w:lang w:eastAsia="it-IT"/>
              </w:rPr>
              <w:t>A periodic review of pertinent literature has to be undertaken with results to be summarized and to be submitted to the BE/TE and/or CA.</w:t>
            </w:r>
          </w:p>
          <w:p w14:paraId="438211CF" w14:textId="77777777" w:rsidR="00BE57E9" w:rsidRPr="004A7AE4" w:rsidRDefault="00BE57E9" w:rsidP="003144F1">
            <w:pPr>
              <w:rPr>
                <w:lang w:eastAsia="en-US"/>
              </w:rPr>
            </w:pPr>
          </w:p>
        </w:tc>
      </w:tr>
      <w:tr w:rsidR="00BE57E9" w14:paraId="6EBA1893" w14:textId="77777777" w:rsidTr="003144F1">
        <w:tc>
          <w:tcPr>
            <w:tcW w:w="1951" w:type="dxa"/>
            <w:shd w:val="clear" w:color="auto" w:fill="FFC000"/>
            <w:vAlign w:val="center"/>
          </w:tcPr>
          <w:p w14:paraId="3437A822" w14:textId="77777777" w:rsidR="00BE57E9" w:rsidRPr="00DB0BAC" w:rsidRDefault="00BE57E9" w:rsidP="003144F1">
            <w:pPr>
              <w:rPr>
                <w:b/>
                <w:lang w:val="en-GB" w:eastAsia="en-US"/>
              </w:rPr>
            </w:pPr>
            <w:r w:rsidRPr="00DB0BAC">
              <w:rPr>
                <w:b/>
                <w:lang w:val="en-GB" w:eastAsia="en-US"/>
              </w:rPr>
              <w:t>Moderate risk</w:t>
            </w:r>
          </w:p>
        </w:tc>
        <w:tc>
          <w:tcPr>
            <w:tcW w:w="7549" w:type="dxa"/>
            <w:shd w:val="clear" w:color="auto" w:fill="FFC000"/>
            <w:vAlign w:val="center"/>
          </w:tcPr>
          <w:p w14:paraId="5639EE5A" w14:textId="77777777" w:rsidR="00BE57E9" w:rsidRDefault="00BE57E9" w:rsidP="003144F1">
            <w:pPr>
              <w:tabs>
                <w:tab w:val="left" w:pos="0"/>
                <w:tab w:val="left" w:pos="1560"/>
                <w:tab w:val="left" w:pos="1985"/>
              </w:tabs>
              <w:rPr>
                <w:rFonts w:eastAsia="Calibri" w:cs="Arial"/>
                <w:bCs/>
                <w:lang w:eastAsia="it-IT"/>
              </w:rPr>
            </w:pPr>
          </w:p>
          <w:p w14:paraId="0779CFE9" w14:textId="77777777" w:rsidR="00BE57E9" w:rsidRPr="00DB0BAC" w:rsidRDefault="00BE57E9" w:rsidP="003144F1">
            <w:pPr>
              <w:tabs>
                <w:tab w:val="left" w:pos="0"/>
                <w:tab w:val="left" w:pos="1560"/>
                <w:tab w:val="left" w:pos="1985"/>
              </w:tabs>
              <w:rPr>
                <w:rFonts w:eastAsia="Calibri" w:cs="Arial"/>
                <w:bCs/>
                <w:lang w:eastAsia="it-IT"/>
              </w:rPr>
            </w:pPr>
            <w:r w:rsidRPr="00DB0BAC">
              <w:rPr>
                <w:rFonts w:eastAsia="Calibri" w:cs="Arial"/>
                <w:bCs/>
                <w:lang w:eastAsia="it-IT"/>
              </w:rPr>
              <w:t>Low risk criteria apply.</w:t>
            </w:r>
          </w:p>
          <w:p w14:paraId="6729CF9F" w14:textId="77777777" w:rsidR="00BE57E9" w:rsidRPr="00DB0BAC" w:rsidRDefault="00BE57E9" w:rsidP="003144F1">
            <w:pPr>
              <w:tabs>
                <w:tab w:val="left" w:pos="0"/>
                <w:tab w:val="left" w:pos="1560"/>
                <w:tab w:val="left" w:pos="1985"/>
              </w:tabs>
              <w:rPr>
                <w:rFonts w:eastAsia="Calibri" w:cs="Arial"/>
                <w:bCs/>
                <w:lang w:eastAsia="it-IT"/>
              </w:rPr>
            </w:pPr>
          </w:p>
          <w:p w14:paraId="4A0EE685" w14:textId="77777777" w:rsidR="00BE57E9" w:rsidRPr="00DB0BAC" w:rsidRDefault="00BE57E9" w:rsidP="003144F1">
            <w:pPr>
              <w:tabs>
                <w:tab w:val="left" w:pos="0"/>
                <w:tab w:val="left" w:pos="1560"/>
                <w:tab w:val="left" w:pos="1985"/>
              </w:tabs>
              <w:rPr>
                <w:rFonts w:eastAsia="Calibri" w:cs="Arial"/>
                <w:bCs/>
                <w:lang w:eastAsia="it-IT"/>
              </w:rPr>
            </w:pPr>
            <w:r w:rsidRPr="00DB0BAC">
              <w:rPr>
                <w:rFonts w:eastAsia="Calibri" w:cs="Arial"/>
                <w:bCs/>
                <w:lang w:eastAsia="it-IT"/>
              </w:rPr>
              <w:t>The clinical follow-up plan should be designed to specifically consider potentially critical clinical side effects. These should be monitored through a defined typology/frequency of controls. They should where possible fit into the standard medical practice. </w:t>
            </w:r>
          </w:p>
          <w:p w14:paraId="38AE5B67" w14:textId="77777777" w:rsidR="00BE57E9" w:rsidRPr="00DB0BAC" w:rsidRDefault="00BE57E9" w:rsidP="003144F1">
            <w:pPr>
              <w:tabs>
                <w:tab w:val="left" w:pos="0"/>
                <w:tab w:val="left" w:pos="1560"/>
                <w:tab w:val="left" w:pos="1985"/>
              </w:tabs>
              <w:rPr>
                <w:rFonts w:eastAsia="Calibri" w:cs="Arial"/>
                <w:bCs/>
                <w:lang w:eastAsia="it-IT"/>
              </w:rPr>
            </w:pPr>
          </w:p>
          <w:p w14:paraId="13F54527" w14:textId="77777777" w:rsidR="00BE57E9" w:rsidRPr="00DB0BAC" w:rsidRDefault="00BE57E9" w:rsidP="003144F1">
            <w:pPr>
              <w:tabs>
                <w:tab w:val="left" w:pos="0"/>
                <w:tab w:val="left" w:pos="1560"/>
                <w:tab w:val="left" w:pos="1985"/>
              </w:tabs>
              <w:rPr>
                <w:rFonts w:eastAsia="Calibri" w:cs="Arial"/>
                <w:bCs/>
                <w:lang w:eastAsia="it-IT"/>
              </w:rPr>
            </w:pPr>
            <w:r w:rsidRPr="00DB0BAC">
              <w:rPr>
                <w:rFonts w:eastAsia="Calibri" w:cs="Arial"/>
                <w:bCs/>
                <w:lang w:eastAsia="it-IT"/>
              </w:rPr>
              <w:t>The clinical follow-up study should be supplemented where possible by registry data, if possible at a European level.</w:t>
            </w:r>
          </w:p>
          <w:p w14:paraId="436AAEA0" w14:textId="77777777" w:rsidR="00BE57E9" w:rsidRPr="00DB0BAC" w:rsidRDefault="00BE57E9" w:rsidP="003144F1">
            <w:pPr>
              <w:rPr>
                <w:lang w:eastAsia="en-US"/>
              </w:rPr>
            </w:pPr>
          </w:p>
        </w:tc>
      </w:tr>
      <w:tr w:rsidR="00BE57E9" w14:paraId="5EBE09F2" w14:textId="77777777" w:rsidTr="003144F1">
        <w:tc>
          <w:tcPr>
            <w:tcW w:w="1951" w:type="dxa"/>
            <w:shd w:val="clear" w:color="auto" w:fill="FF0000"/>
            <w:vAlign w:val="center"/>
          </w:tcPr>
          <w:p w14:paraId="744DA12E" w14:textId="77777777" w:rsidR="00BE57E9" w:rsidRPr="00DB0BAC" w:rsidRDefault="00BE57E9" w:rsidP="003144F1">
            <w:pPr>
              <w:rPr>
                <w:b/>
                <w:lang w:val="en-GB" w:eastAsia="en-US"/>
              </w:rPr>
            </w:pPr>
            <w:r w:rsidRPr="00DB0BAC">
              <w:rPr>
                <w:b/>
                <w:lang w:val="en-GB" w:eastAsia="en-US"/>
              </w:rPr>
              <w:t>High risk</w:t>
            </w:r>
          </w:p>
        </w:tc>
        <w:tc>
          <w:tcPr>
            <w:tcW w:w="7549" w:type="dxa"/>
            <w:shd w:val="clear" w:color="auto" w:fill="FF0000"/>
            <w:vAlign w:val="center"/>
          </w:tcPr>
          <w:p w14:paraId="612D638F" w14:textId="77777777" w:rsidR="00BE57E9" w:rsidRDefault="00BE57E9" w:rsidP="003144F1">
            <w:pPr>
              <w:tabs>
                <w:tab w:val="left" w:pos="0"/>
                <w:tab w:val="left" w:pos="1560"/>
                <w:tab w:val="left" w:pos="1985"/>
              </w:tabs>
              <w:rPr>
                <w:rFonts w:eastAsia="Calibri" w:cs="Arial"/>
                <w:bCs/>
                <w:lang w:eastAsia="it-IT"/>
              </w:rPr>
            </w:pPr>
          </w:p>
          <w:p w14:paraId="25515CE9" w14:textId="77777777" w:rsidR="00BE57E9" w:rsidRPr="00DB0BAC" w:rsidRDefault="00BE57E9" w:rsidP="003144F1">
            <w:pPr>
              <w:tabs>
                <w:tab w:val="left" w:pos="0"/>
                <w:tab w:val="left" w:pos="1560"/>
                <w:tab w:val="left" w:pos="1985"/>
              </w:tabs>
              <w:rPr>
                <w:rFonts w:eastAsia="Calibri" w:cs="Arial"/>
                <w:bCs/>
                <w:lang w:eastAsia="it-IT"/>
              </w:rPr>
            </w:pPr>
            <w:r w:rsidRPr="00DB0BAC">
              <w:rPr>
                <w:rFonts w:eastAsia="Calibri" w:cs="Arial"/>
                <w:bCs/>
                <w:lang w:eastAsia="it-IT"/>
              </w:rPr>
              <w:t>Moderate risk criteria apply.</w:t>
            </w:r>
          </w:p>
          <w:p w14:paraId="3D662911" w14:textId="77777777" w:rsidR="00BE57E9" w:rsidRPr="00DB0BAC" w:rsidRDefault="00BE57E9" w:rsidP="003144F1">
            <w:pPr>
              <w:tabs>
                <w:tab w:val="left" w:pos="0"/>
                <w:tab w:val="left" w:pos="1560"/>
                <w:tab w:val="left" w:pos="1985"/>
              </w:tabs>
              <w:rPr>
                <w:rFonts w:eastAsia="Calibri" w:cs="Arial"/>
                <w:bCs/>
                <w:lang w:eastAsia="it-IT"/>
              </w:rPr>
            </w:pPr>
          </w:p>
          <w:p w14:paraId="13424386" w14:textId="77777777" w:rsidR="00BE57E9" w:rsidRPr="00DB0BAC" w:rsidRDefault="00BE57E9" w:rsidP="003144F1">
            <w:pPr>
              <w:tabs>
                <w:tab w:val="left" w:pos="0"/>
                <w:tab w:val="left" w:pos="1560"/>
                <w:tab w:val="left" w:pos="1985"/>
              </w:tabs>
              <w:rPr>
                <w:rFonts w:eastAsia="Calibri" w:cs="Arial"/>
                <w:bCs/>
                <w:lang w:eastAsia="it-IT"/>
              </w:rPr>
            </w:pPr>
            <w:r w:rsidRPr="00DB0BAC">
              <w:rPr>
                <w:rFonts w:eastAsia="Calibri" w:cs="Arial"/>
                <w:bCs/>
                <w:lang w:eastAsia="it-IT"/>
              </w:rPr>
              <w:t>Systematic collection of safety/effectiveness results through observational or clinical trials, according to GCP principles. Protocol designed to detect unidentified risks and reduce level of uncertainty /lack of knowledge, if applicable compared to standard therapy.</w:t>
            </w:r>
          </w:p>
          <w:p w14:paraId="7025370E" w14:textId="77777777" w:rsidR="00BE57E9" w:rsidRPr="00DB0BAC" w:rsidRDefault="00BE57E9" w:rsidP="003144F1">
            <w:pPr>
              <w:rPr>
                <w:lang w:eastAsia="en-US"/>
              </w:rPr>
            </w:pPr>
          </w:p>
        </w:tc>
      </w:tr>
    </w:tbl>
    <w:p w14:paraId="3B907E7A" w14:textId="1E447348" w:rsidR="00BE57E9" w:rsidRDefault="009253C8" w:rsidP="00BE57E9">
      <w:pPr>
        <w:jc w:val="both"/>
        <w:rPr>
          <w:lang w:eastAsia="en-US"/>
        </w:rPr>
      </w:pPr>
      <w:r>
        <w:rPr>
          <w:lang w:eastAsia="en-US"/>
        </w:rPr>
        <w:t>Table 1: Risk level and associated CFup</w:t>
      </w:r>
    </w:p>
    <w:p w14:paraId="3150E7F0" w14:textId="46565D90" w:rsidR="00BE57E9" w:rsidRDefault="00BE57E9" w:rsidP="00BE57E9">
      <w:pPr>
        <w:pStyle w:val="Heading2"/>
        <w:numPr>
          <w:ilvl w:val="0"/>
          <w:numId w:val="3"/>
        </w:numPr>
        <w:rPr>
          <w:rFonts w:eastAsia="Times New Roman"/>
          <w:lang w:val="en-GB" w:eastAsia="en-US"/>
        </w:rPr>
      </w:pPr>
      <w:bookmarkStart w:id="22" w:name="_Toc47957391"/>
      <w:bookmarkStart w:id="23" w:name="_Toc47970844"/>
      <w:bookmarkStart w:id="24" w:name="_Toc48037448"/>
      <w:r>
        <w:rPr>
          <w:rFonts w:eastAsia="Times New Roman"/>
          <w:lang w:val="en-GB" w:eastAsia="en-US"/>
        </w:rPr>
        <w:t>Inspection guideline</w:t>
      </w:r>
      <w:bookmarkEnd w:id="22"/>
      <w:bookmarkEnd w:id="23"/>
      <w:bookmarkEnd w:id="24"/>
    </w:p>
    <w:p w14:paraId="07DE9EF5" w14:textId="77777777" w:rsidR="00BE57E9" w:rsidRPr="00425CCC" w:rsidRDefault="00BE57E9" w:rsidP="00BE57E9">
      <w:pPr>
        <w:rPr>
          <w:lang w:val="en-GB" w:eastAsia="en-US"/>
        </w:rPr>
      </w:pPr>
    </w:p>
    <w:p w14:paraId="0284DC66" w14:textId="1F2FAC3A" w:rsidR="00BE57E9" w:rsidRDefault="00BE57E9" w:rsidP="00BE57E9">
      <w:pPr>
        <w:jc w:val="both"/>
        <w:rPr>
          <w:lang w:val="en-GB" w:eastAsia="en-US"/>
        </w:rPr>
      </w:pPr>
      <w:r>
        <w:rPr>
          <w:lang w:val="en-GB" w:eastAsia="en-US"/>
        </w:rPr>
        <w:t>The VISTART project also developed ‘Inspection Guidelines for EU Competent Authorities responsible for the inspection and authorization of blood and tissue establishments’</w:t>
      </w:r>
      <w:r w:rsidR="003F4673">
        <w:rPr>
          <w:rFonts w:cs="Gotham Light"/>
          <w:color w:val="000000"/>
          <w:vertAlign w:val="superscript"/>
          <w:lang w:val="en-GB"/>
        </w:rPr>
        <w:t>4</w:t>
      </w:r>
      <w:r>
        <w:rPr>
          <w:lang w:val="en-GB" w:eastAsia="en-US"/>
        </w:rPr>
        <w:t xml:space="preserve">. The aim of this document is to provide competent authorities with a common framework for conduction </w:t>
      </w:r>
      <w:r w:rsidR="009253C8">
        <w:rPr>
          <w:lang w:val="en-GB" w:eastAsia="en-US"/>
        </w:rPr>
        <w:t xml:space="preserve">of </w:t>
      </w:r>
      <w:r>
        <w:rPr>
          <w:lang w:val="en-GB" w:eastAsia="en-US"/>
        </w:rPr>
        <w:t>inspections of blood and tissue establishments.</w:t>
      </w:r>
    </w:p>
    <w:p w14:paraId="3E07DBCB" w14:textId="77777777" w:rsidR="00BE57E9" w:rsidRDefault="00BE57E9" w:rsidP="00BE57E9">
      <w:pPr>
        <w:jc w:val="both"/>
        <w:rPr>
          <w:lang w:val="en-GB" w:eastAsia="en-US"/>
        </w:rPr>
      </w:pPr>
      <w:r>
        <w:rPr>
          <w:lang w:val="en-GB" w:eastAsia="en-US"/>
        </w:rPr>
        <w:t xml:space="preserve">This guideline contains the different procedures for authorizing activities as well as to renew or authorize amendments to existing licences. </w:t>
      </w:r>
    </w:p>
    <w:p w14:paraId="4E87D111" w14:textId="08D7CD87" w:rsidR="00BE57E9" w:rsidRDefault="00BE57E9" w:rsidP="00BE57E9">
      <w:pPr>
        <w:jc w:val="both"/>
        <w:rPr>
          <w:lang w:val="en-GB" w:eastAsia="en-US"/>
        </w:rPr>
      </w:pPr>
      <w:r>
        <w:rPr>
          <w:lang w:val="en-GB" w:eastAsia="en-US"/>
        </w:rPr>
        <w:t xml:space="preserve">After an inspection is performed, as it was shown in the </w:t>
      </w:r>
      <w:r w:rsidR="00300289">
        <w:rPr>
          <w:lang w:val="en-GB" w:eastAsia="en-US"/>
        </w:rPr>
        <w:t>figure 2</w:t>
      </w:r>
      <w:r>
        <w:rPr>
          <w:lang w:val="en-GB" w:eastAsia="en-US"/>
        </w:rPr>
        <w:t xml:space="preserve">, there can be three results for the authorization application: </w:t>
      </w:r>
      <w:r w:rsidR="00300289">
        <w:rPr>
          <w:lang w:val="en-GB" w:eastAsia="en-US"/>
        </w:rPr>
        <w:t xml:space="preserve">approval, conditional approval and refusal of the approval. </w:t>
      </w:r>
    </w:p>
    <w:p w14:paraId="4B6C4D3F" w14:textId="77777777" w:rsidR="00BE57E9" w:rsidRDefault="00BE57E9" w:rsidP="00BE57E9">
      <w:pPr>
        <w:jc w:val="both"/>
        <w:rPr>
          <w:lang w:val="en-GB" w:eastAsia="en-US"/>
        </w:rPr>
      </w:pPr>
      <w:r>
        <w:rPr>
          <w:lang w:val="en-GB" w:eastAsia="en-US"/>
        </w:rPr>
        <w:t>The inspection guideline also shows the criteria to renew the authorizations and how to proceed to authorize modifications of the procedures. This information will be useful for the Overall Guidance in GAPP project.</w:t>
      </w:r>
    </w:p>
    <w:p w14:paraId="14DC3C16" w14:textId="14836DBA" w:rsidR="00BE57E9" w:rsidRDefault="00BE57E9" w:rsidP="00BE57E9">
      <w:pPr>
        <w:jc w:val="both"/>
        <w:rPr>
          <w:lang w:val="en-GB" w:eastAsia="en-US"/>
        </w:rPr>
      </w:pPr>
      <w:r>
        <w:rPr>
          <w:lang w:val="en-GB" w:eastAsia="en-US"/>
        </w:rPr>
        <w:t>The VISTART inspection guideline also includes a chapter regarding the General Governance and Quality Management Principles for Competent Authorities. The main principles included in</w:t>
      </w:r>
      <w:r w:rsidR="00645229">
        <w:rPr>
          <w:lang w:val="en-GB" w:eastAsia="en-US"/>
        </w:rPr>
        <w:t xml:space="preserve"> the</w:t>
      </w:r>
      <w:r>
        <w:rPr>
          <w:lang w:val="en-GB" w:eastAsia="en-US"/>
        </w:rPr>
        <w:t xml:space="preserve"> VISTART project are:</w:t>
      </w:r>
    </w:p>
    <w:p w14:paraId="5FF9D56F" w14:textId="77777777" w:rsidR="00BE57E9" w:rsidRPr="00890A02" w:rsidRDefault="00BE57E9" w:rsidP="00BE57E9">
      <w:pPr>
        <w:pStyle w:val="ListParagraph"/>
        <w:numPr>
          <w:ilvl w:val="0"/>
          <w:numId w:val="66"/>
        </w:numPr>
        <w:jc w:val="both"/>
        <w:rPr>
          <w:lang w:val="en-GB" w:eastAsia="en-US"/>
        </w:rPr>
      </w:pPr>
      <w:r w:rsidRPr="00890A02">
        <w:rPr>
          <w:lang w:val="en-GB" w:eastAsia="en-US"/>
        </w:rPr>
        <w:t>Administrative Structure.</w:t>
      </w:r>
    </w:p>
    <w:p w14:paraId="0E7DDB12" w14:textId="77777777" w:rsidR="00BE57E9" w:rsidRPr="00890A02" w:rsidRDefault="00BE57E9" w:rsidP="00BE57E9">
      <w:pPr>
        <w:pStyle w:val="ListParagraph"/>
        <w:numPr>
          <w:ilvl w:val="0"/>
          <w:numId w:val="66"/>
        </w:numPr>
        <w:jc w:val="both"/>
        <w:rPr>
          <w:lang w:val="en-GB" w:eastAsia="en-US"/>
        </w:rPr>
      </w:pPr>
      <w:r w:rsidRPr="00890A02">
        <w:rPr>
          <w:lang w:val="en-GB" w:eastAsia="en-US"/>
        </w:rPr>
        <w:t>Independence and Impartiality.</w:t>
      </w:r>
    </w:p>
    <w:p w14:paraId="0D49E98E" w14:textId="77777777" w:rsidR="00BE57E9" w:rsidRPr="00890A02" w:rsidRDefault="00BE57E9" w:rsidP="00BE57E9">
      <w:pPr>
        <w:pStyle w:val="ListParagraph"/>
        <w:numPr>
          <w:ilvl w:val="0"/>
          <w:numId w:val="66"/>
        </w:numPr>
        <w:jc w:val="both"/>
        <w:rPr>
          <w:lang w:val="en-GB" w:eastAsia="en-US"/>
        </w:rPr>
      </w:pPr>
      <w:r w:rsidRPr="00890A02">
        <w:rPr>
          <w:lang w:val="en-GB" w:eastAsia="en-US"/>
        </w:rPr>
        <w:t>Quality Management.</w:t>
      </w:r>
    </w:p>
    <w:p w14:paraId="67919FE9" w14:textId="50AE298F" w:rsidR="00BE57E9" w:rsidRDefault="00BE57E9" w:rsidP="00BE57E9">
      <w:pPr>
        <w:jc w:val="both"/>
        <w:rPr>
          <w:lang w:val="en-GB" w:eastAsia="en-US"/>
        </w:rPr>
      </w:pPr>
      <w:r>
        <w:rPr>
          <w:lang w:val="en-GB" w:eastAsia="en-US"/>
        </w:rPr>
        <w:t xml:space="preserve">As an objective of the guideline of WP5 is to define organisational models and mandates of the CAs responsible for the PPA and the optimal composition of the assessing team in the CA, along with defining the definition of the inspector’s involvement, the principles of the inspection guidelines may be </w:t>
      </w:r>
      <w:r w:rsidR="00645229">
        <w:rPr>
          <w:lang w:val="en-GB" w:eastAsia="en-US"/>
        </w:rPr>
        <w:t>reviewed</w:t>
      </w:r>
      <w:r>
        <w:rPr>
          <w:lang w:val="en-GB" w:eastAsia="en-US"/>
        </w:rPr>
        <w:t xml:space="preserve"> and included in the WP5 guideline.</w:t>
      </w:r>
    </w:p>
    <w:p w14:paraId="58B097BE" w14:textId="77777777" w:rsidR="00BE57E9" w:rsidRDefault="00BE57E9" w:rsidP="00BE57E9">
      <w:pPr>
        <w:rPr>
          <w:lang w:val="en-GB" w:eastAsia="en-US"/>
        </w:rPr>
      </w:pPr>
      <w:r>
        <w:rPr>
          <w:lang w:val="en-GB" w:eastAsia="en-US"/>
        </w:rPr>
        <w:br w:type="page"/>
      </w:r>
    </w:p>
    <w:p w14:paraId="09BA35A9" w14:textId="77777777" w:rsidR="00BE57E9" w:rsidRPr="00083F80" w:rsidRDefault="00BE57E9" w:rsidP="00BE57E9">
      <w:pPr>
        <w:pStyle w:val="Heading1"/>
        <w:rPr>
          <w:rFonts w:eastAsia="Times New Roman"/>
          <w:lang w:val="en-GB" w:eastAsia="en-US"/>
        </w:rPr>
      </w:pPr>
      <w:bookmarkStart w:id="25" w:name="_Toc47957392"/>
      <w:bookmarkStart w:id="26" w:name="_Toc47970845"/>
      <w:bookmarkStart w:id="27" w:name="_Toc48037449"/>
      <w:r>
        <w:rPr>
          <w:rFonts w:eastAsia="Times New Roman"/>
          <w:lang w:val="en-GB" w:eastAsia="en-US"/>
        </w:rPr>
        <w:t>II. EUROGTP II</w:t>
      </w:r>
      <w:bookmarkEnd w:id="25"/>
      <w:bookmarkEnd w:id="26"/>
      <w:bookmarkEnd w:id="27"/>
    </w:p>
    <w:p w14:paraId="47A93B82" w14:textId="082A56AE" w:rsidR="00BE57E9" w:rsidRDefault="00BE57E9" w:rsidP="00BE57E9">
      <w:pPr>
        <w:pStyle w:val="Heading2"/>
        <w:numPr>
          <w:ilvl w:val="0"/>
          <w:numId w:val="61"/>
        </w:numPr>
        <w:rPr>
          <w:rFonts w:eastAsia="Times New Roman"/>
          <w:lang w:val="en-GB" w:eastAsia="en-US"/>
        </w:rPr>
      </w:pPr>
      <w:bookmarkStart w:id="28" w:name="_Toc47957393"/>
      <w:bookmarkStart w:id="29" w:name="_Toc47970846"/>
      <w:bookmarkStart w:id="30" w:name="_Toc48037450"/>
      <w:r>
        <w:rPr>
          <w:rFonts w:eastAsia="Times New Roman"/>
          <w:lang w:val="en-GB" w:eastAsia="en-US"/>
        </w:rPr>
        <w:t>Introduction</w:t>
      </w:r>
      <w:bookmarkEnd w:id="28"/>
      <w:bookmarkEnd w:id="29"/>
      <w:bookmarkEnd w:id="30"/>
    </w:p>
    <w:p w14:paraId="425CBD06" w14:textId="77777777" w:rsidR="00BE57E9" w:rsidRDefault="00BE57E9" w:rsidP="00BE57E9">
      <w:pPr>
        <w:rPr>
          <w:lang w:val="en-GB" w:eastAsia="en-US"/>
        </w:rPr>
      </w:pPr>
    </w:p>
    <w:p w14:paraId="7ACC5E00" w14:textId="10405DAA" w:rsidR="00BE57E9" w:rsidRDefault="00BE57E9" w:rsidP="00BE57E9">
      <w:pPr>
        <w:jc w:val="both"/>
        <w:rPr>
          <w:lang w:val="en-GB" w:eastAsia="en-US"/>
        </w:rPr>
      </w:pPr>
      <w:r>
        <w:rPr>
          <w:lang w:val="en-GB" w:eastAsia="en-US"/>
        </w:rPr>
        <w:t>Good Practices for demonstrating safety and quality through recipient follow-up (EUROGTP II)</w:t>
      </w:r>
      <w:r w:rsidR="003F4673" w:rsidRPr="003F4673">
        <w:rPr>
          <w:rFonts w:cs="Gotham Light"/>
          <w:color w:val="000000"/>
          <w:vertAlign w:val="superscript"/>
          <w:lang w:val="en-GB"/>
        </w:rPr>
        <w:t xml:space="preserve"> </w:t>
      </w:r>
      <w:r w:rsidR="003F4673">
        <w:rPr>
          <w:rFonts w:cs="Gotham Light"/>
          <w:color w:val="000000"/>
          <w:vertAlign w:val="superscript"/>
          <w:lang w:val="en-GB"/>
        </w:rPr>
        <w:t>5</w:t>
      </w:r>
      <w:r>
        <w:rPr>
          <w:lang w:val="en-GB" w:eastAsia="en-US"/>
        </w:rPr>
        <w:t xml:space="preserve"> is a three year Project, founded by the European Union under the Grant Agreement number 709567. It was coordinated by the Barcelona Tissue Bank of the Blood and Tissue Bank (BST). 14 Associative partners from 11 Member States and 12 Collaborative partners also </w:t>
      </w:r>
      <w:r w:rsidR="00FF2E18">
        <w:rPr>
          <w:lang w:val="en-GB" w:eastAsia="en-US"/>
        </w:rPr>
        <w:t>took</w:t>
      </w:r>
      <w:r>
        <w:rPr>
          <w:lang w:val="en-GB" w:eastAsia="en-US"/>
        </w:rPr>
        <w:t xml:space="preserve"> part in the project.</w:t>
      </w:r>
    </w:p>
    <w:p w14:paraId="0D3F2981" w14:textId="77777777" w:rsidR="00BE57E9" w:rsidRPr="00541811" w:rsidRDefault="00BE57E9" w:rsidP="00BE57E9">
      <w:pPr>
        <w:jc w:val="both"/>
        <w:rPr>
          <w:lang w:val="en-GB" w:eastAsia="en-US"/>
        </w:rPr>
      </w:pPr>
      <w:r w:rsidRPr="00541811">
        <w:rPr>
          <w:lang w:val="en-GB" w:eastAsia="en-US"/>
        </w:rPr>
        <w:t>The main objectives were:</w:t>
      </w:r>
    </w:p>
    <w:p w14:paraId="4B27E4F2" w14:textId="77777777" w:rsidR="00BE57E9" w:rsidRPr="006D4684" w:rsidRDefault="00BE57E9" w:rsidP="00BE57E9">
      <w:pPr>
        <w:pStyle w:val="ListParagraph"/>
        <w:numPr>
          <w:ilvl w:val="0"/>
          <w:numId w:val="64"/>
        </w:numPr>
        <w:jc w:val="both"/>
        <w:rPr>
          <w:lang w:val="en-GB" w:eastAsia="nl-BE"/>
        </w:rPr>
      </w:pPr>
      <w:r w:rsidRPr="006D4684">
        <w:rPr>
          <w:lang w:val="en-GB" w:eastAsia="nl-BE"/>
        </w:rPr>
        <w:t>Develop common Good Practices for European Tissue Establishments and Organisations Responsible for Human Application, that address the studies extent (retrospective, concurrent, prospective and short and long term) needed for human application of the tissues/cells in a safe and effective manner:</w:t>
      </w:r>
    </w:p>
    <w:p w14:paraId="548702C3" w14:textId="77777777" w:rsidR="00BE57E9" w:rsidRPr="00541811" w:rsidRDefault="00BE57E9" w:rsidP="00BE57E9">
      <w:pPr>
        <w:pStyle w:val="ListParagraph"/>
        <w:numPr>
          <w:ilvl w:val="1"/>
          <w:numId w:val="64"/>
        </w:numPr>
        <w:jc w:val="both"/>
        <w:rPr>
          <w:lang w:val="en-GB" w:eastAsia="en-US"/>
        </w:rPr>
      </w:pPr>
      <w:r w:rsidRPr="00541811">
        <w:rPr>
          <w:lang w:val="en-GB" w:eastAsia="en-US"/>
        </w:rPr>
        <w:t>Determining methodologies for assessing the risks associated to novel tissues/cells;</w:t>
      </w:r>
    </w:p>
    <w:p w14:paraId="5A81CD6D" w14:textId="77777777" w:rsidR="00BE57E9" w:rsidRPr="00541811" w:rsidRDefault="00BE57E9" w:rsidP="00BE57E9">
      <w:pPr>
        <w:pStyle w:val="ListParagraph"/>
        <w:numPr>
          <w:ilvl w:val="1"/>
          <w:numId w:val="64"/>
        </w:numPr>
        <w:jc w:val="both"/>
        <w:rPr>
          <w:lang w:val="en-GB" w:eastAsia="en-US"/>
        </w:rPr>
      </w:pPr>
      <w:r w:rsidRPr="00541811">
        <w:rPr>
          <w:lang w:val="en-GB" w:eastAsia="en-US"/>
        </w:rPr>
        <w:t>Determining methodologies for assessing the extent of the studies needed to provide enough quality, safety and efficacy data for the use of tissues/cells;</w:t>
      </w:r>
    </w:p>
    <w:p w14:paraId="40B2BF97" w14:textId="77777777" w:rsidR="00BE57E9" w:rsidRPr="00541811" w:rsidRDefault="00BE57E9" w:rsidP="00BE57E9">
      <w:pPr>
        <w:pStyle w:val="ListParagraph"/>
        <w:numPr>
          <w:ilvl w:val="1"/>
          <w:numId w:val="64"/>
        </w:numPr>
        <w:jc w:val="both"/>
        <w:rPr>
          <w:lang w:val="en-GB" w:eastAsia="en-US"/>
        </w:rPr>
      </w:pPr>
      <w:r w:rsidRPr="00541811">
        <w:rPr>
          <w:lang w:val="en-GB" w:eastAsia="en-US"/>
        </w:rPr>
        <w:t>Determining the follow up programs, according to the inputs of the previous issues, to ensure safety and support the evaluation of the clinical efficacy</w:t>
      </w:r>
    </w:p>
    <w:p w14:paraId="246CDA66" w14:textId="77777777" w:rsidR="00BE57E9" w:rsidRPr="006D4684" w:rsidRDefault="00BE57E9" w:rsidP="00BE57E9">
      <w:pPr>
        <w:pStyle w:val="ListParagraph"/>
        <w:numPr>
          <w:ilvl w:val="0"/>
          <w:numId w:val="64"/>
        </w:numPr>
        <w:jc w:val="both"/>
        <w:rPr>
          <w:lang w:val="en-GB" w:eastAsia="nl-BE"/>
        </w:rPr>
      </w:pPr>
      <w:r w:rsidRPr="006D4684">
        <w:rPr>
          <w:lang w:val="en-GB" w:eastAsia="nl-BE"/>
        </w:rPr>
        <w:t> Develop a database of products, preparation procedures, clinical applications and follow-up programs, and their current status of authorisation and implementation (established/validated; validation studies in progress; discarded for clinical application</w:t>
      </w:r>
      <w:r>
        <w:rPr>
          <w:lang w:val="en-GB" w:eastAsia="nl-BE"/>
        </w:rPr>
        <w:t>.</w:t>
      </w:r>
    </w:p>
    <w:p w14:paraId="7F034D06" w14:textId="77777777" w:rsidR="00BE57E9" w:rsidRPr="006D4684" w:rsidRDefault="00BE57E9" w:rsidP="00BE57E9">
      <w:pPr>
        <w:pStyle w:val="ListParagraph"/>
        <w:numPr>
          <w:ilvl w:val="0"/>
          <w:numId w:val="64"/>
        </w:numPr>
        <w:jc w:val="both"/>
        <w:rPr>
          <w:lang w:val="en-GB" w:eastAsia="nl-BE"/>
        </w:rPr>
      </w:pPr>
      <w:r w:rsidRPr="006D4684">
        <w:rPr>
          <w:lang w:val="en-GB" w:eastAsia="nl-BE"/>
        </w:rPr>
        <w:t>Propose a GTP’s Management Model foreseeing future update, promotion and harmonization of GTP’s standards, and the implementation of accreditation and training programmes at European level.</w:t>
      </w:r>
    </w:p>
    <w:p w14:paraId="3CAED471" w14:textId="77777777" w:rsidR="00BE57E9" w:rsidRPr="008E29FE" w:rsidRDefault="00BE57E9" w:rsidP="00BE57E9">
      <w:pPr>
        <w:jc w:val="both"/>
        <w:rPr>
          <w:lang w:eastAsia="en-US"/>
        </w:rPr>
      </w:pPr>
      <w:r w:rsidRPr="008E29FE">
        <w:rPr>
          <w:lang w:eastAsia="en-US"/>
        </w:rPr>
        <w:t>The project had nine WP</w:t>
      </w:r>
      <w:r>
        <w:rPr>
          <w:lang w:eastAsia="en-US"/>
        </w:rPr>
        <w:t>:</w:t>
      </w:r>
    </w:p>
    <w:p w14:paraId="1A18D73C" w14:textId="77777777" w:rsidR="00BE57E9" w:rsidRPr="00327F95" w:rsidRDefault="00BE57E9" w:rsidP="00BE57E9">
      <w:pPr>
        <w:pStyle w:val="ListParagraph"/>
        <w:numPr>
          <w:ilvl w:val="0"/>
          <w:numId w:val="64"/>
        </w:numPr>
        <w:jc w:val="both"/>
        <w:rPr>
          <w:lang w:val="en-GB" w:eastAsia="nl-BE"/>
        </w:rPr>
      </w:pPr>
      <w:r w:rsidRPr="00327F95">
        <w:rPr>
          <w:lang w:val="en-GB" w:eastAsia="nl-BE"/>
        </w:rPr>
        <w:t>WP1: Management of the project.</w:t>
      </w:r>
    </w:p>
    <w:p w14:paraId="4605C6A7" w14:textId="77777777" w:rsidR="00BE57E9" w:rsidRDefault="00BE57E9" w:rsidP="00BE57E9">
      <w:pPr>
        <w:pStyle w:val="ListParagraph"/>
        <w:numPr>
          <w:ilvl w:val="0"/>
          <w:numId w:val="64"/>
        </w:numPr>
        <w:jc w:val="both"/>
        <w:rPr>
          <w:lang w:val="en-GB" w:eastAsia="nl-BE"/>
        </w:rPr>
      </w:pPr>
      <w:r w:rsidRPr="00327F95">
        <w:rPr>
          <w:lang w:val="en-GB" w:eastAsia="nl-BE"/>
        </w:rPr>
        <w:t>WP2: Dissemination.</w:t>
      </w:r>
    </w:p>
    <w:p w14:paraId="66A2D4CD" w14:textId="77777777" w:rsidR="00BE57E9" w:rsidRDefault="00BE57E9" w:rsidP="00BE57E9">
      <w:pPr>
        <w:pStyle w:val="ListParagraph"/>
        <w:numPr>
          <w:ilvl w:val="0"/>
          <w:numId w:val="64"/>
        </w:numPr>
        <w:jc w:val="both"/>
        <w:rPr>
          <w:lang w:val="en-GB" w:eastAsia="nl-BE"/>
        </w:rPr>
      </w:pPr>
      <w:r>
        <w:rPr>
          <w:lang w:val="en-GB" w:eastAsia="nl-BE"/>
        </w:rPr>
        <w:t>WP3: Evaluation.</w:t>
      </w:r>
    </w:p>
    <w:p w14:paraId="0FCA980A" w14:textId="77777777" w:rsidR="00BE57E9" w:rsidRDefault="00BE57E9" w:rsidP="00BE57E9">
      <w:pPr>
        <w:pStyle w:val="ListParagraph"/>
        <w:numPr>
          <w:ilvl w:val="0"/>
          <w:numId w:val="64"/>
        </w:numPr>
        <w:jc w:val="both"/>
        <w:rPr>
          <w:lang w:val="en-GB" w:eastAsia="nl-BE"/>
        </w:rPr>
      </w:pPr>
      <w:r>
        <w:rPr>
          <w:lang w:val="en-GB" w:eastAsia="nl-BE"/>
        </w:rPr>
        <w:t>WP4: Coordination.</w:t>
      </w:r>
    </w:p>
    <w:p w14:paraId="6A3769C2" w14:textId="77777777" w:rsidR="00BE57E9" w:rsidRDefault="00BE57E9" w:rsidP="00BE57E9">
      <w:pPr>
        <w:pStyle w:val="ListParagraph"/>
        <w:numPr>
          <w:ilvl w:val="0"/>
          <w:numId w:val="64"/>
        </w:numPr>
        <w:jc w:val="both"/>
        <w:rPr>
          <w:lang w:val="en-GB" w:eastAsia="nl-BE"/>
        </w:rPr>
      </w:pPr>
      <w:r>
        <w:rPr>
          <w:lang w:val="en-GB" w:eastAsia="nl-BE"/>
        </w:rPr>
        <w:t>WP5: Generic Good Practices for demonstrating safety and quality through recipient follow-up.</w:t>
      </w:r>
    </w:p>
    <w:p w14:paraId="6AE1252B" w14:textId="77777777" w:rsidR="00BE57E9" w:rsidRDefault="00BE57E9" w:rsidP="00BE57E9">
      <w:pPr>
        <w:pStyle w:val="ListParagraph"/>
        <w:numPr>
          <w:ilvl w:val="0"/>
          <w:numId w:val="64"/>
        </w:numPr>
        <w:jc w:val="both"/>
        <w:rPr>
          <w:lang w:val="en-GB" w:eastAsia="nl-BE"/>
        </w:rPr>
      </w:pPr>
      <w:r>
        <w:rPr>
          <w:lang w:val="en-GB" w:eastAsia="nl-BE"/>
        </w:rPr>
        <w:t>WP6: Good practices for demonstrating safety &amp; quality through recipient follow-up in Tissue.</w:t>
      </w:r>
    </w:p>
    <w:p w14:paraId="5A5BDFD3" w14:textId="77777777" w:rsidR="00BE57E9" w:rsidRPr="00327F95" w:rsidRDefault="00BE57E9" w:rsidP="00BE57E9">
      <w:pPr>
        <w:pStyle w:val="ListParagraph"/>
        <w:numPr>
          <w:ilvl w:val="0"/>
          <w:numId w:val="64"/>
        </w:numPr>
        <w:jc w:val="both"/>
        <w:rPr>
          <w:lang w:val="en-GB" w:eastAsia="nl-BE"/>
        </w:rPr>
      </w:pPr>
      <w:r>
        <w:rPr>
          <w:lang w:val="en-GB" w:eastAsia="nl-BE"/>
        </w:rPr>
        <w:t>WP7: Good practices for demonstrating safety &amp; quality through recipient follow-up in Hematopoietic Stem Cells.</w:t>
      </w:r>
    </w:p>
    <w:p w14:paraId="11A68F93" w14:textId="77777777" w:rsidR="00BE57E9" w:rsidRPr="00327F95" w:rsidRDefault="00BE57E9" w:rsidP="00BE57E9">
      <w:pPr>
        <w:pStyle w:val="ListParagraph"/>
        <w:numPr>
          <w:ilvl w:val="0"/>
          <w:numId w:val="64"/>
        </w:numPr>
        <w:jc w:val="both"/>
        <w:rPr>
          <w:lang w:val="en-GB" w:eastAsia="nl-BE"/>
        </w:rPr>
      </w:pPr>
      <w:r>
        <w:rPr>
          <w:lang w:val="en-GB" w:eastAsia="nl-BE"/>
        </w:rPr>
        <w:t>WP8: Good practices for demonstrating safety &amp; quality through recipient follow-up in ART.</w:t>
      </w:r>
    </w:p>
    <w:p w14:paraId="3DDEBFC9" w14:textId="77777777" w:rsidR="00BE57E9" w:rsidRPr="00327F95" w:rsidRDefault="00BE57E9" w:rsidP="00BE57E9">
      <w:pPr>
        <w:pStyle w:val="ListParagraph"/>
        <w:numPr>
          <w:ilvl w:val="0"/>
          <w:numId w:val="64"/>
        </w:numPr>
        <w:jc w:val="both"/>
        <w:rPr>
          <w:lang w:val="en-GB" w:eastAsia="nl-BE"/>
        </w:rPr>
      </w:pPr>
      <w:r>
        <w:rPr>
          <w:lang w:val="en-GB" w:eastAsia="nl-BE"/>
        </w:rPr>
        <w:t>WP9: T&amp;C Database and interactive assessment tool.</w:t>
      </w:r>
    </w:p>
    <w:p w14:paraId="25706381" w14:textId="77777777" w:rsidR="00BE57E9" w:rsidRPr="003B6DF9" w:rsidRDefault="00BE57E9" w:rsidP="00BE57E9">
      <w:pPr>
        <w:jc w:val="both"/>
        <w:rPr>
          <w:lang w:eastAsia="en-US"/>
        </w:rPr>
      </w:pPr>
      <w:r w:rsidRPr="003B6DF9">
        <w:rPr>
          <w:lang w:eastAsia="en-US"/>
        </w:rPr>
        <w:t>The main outcomes of the project were:</w:t>
      </w:r>
    </w:p>
    <w:p w14:paraId="63A60B67" w14:textId="77777777" w:rsidR="00BE57E9" w:rsidRDefault="00BE57E9" w:rsidP="00BE57E9">
      <w:pPr>
        <w:pStyle w:val="ListParagraph"/>
        <w:numPr>
          <w:ilvl w:val="0"/>
          <w:numId w:val="64"/>
        </w:numPr>
        <w:jc w:val="both"/>
        <w:rPr>
          <w:lang w:val="en-GB" w:eastAsia="nl-BE"/>
        </w:rPr>
      </w:pPr>
      <w:r>
        <w:rPr>
          <w:lang w:val="en-GB" w:eastAsia="nl-BE"/>
        </w:rPr>
        <w:t xml:space="preserve">A Guideline of ‘Good </w:t>
      </w:r>
      <w:r w:rsidRPr="008E29FE">
        <w:rPr>
          <w:lang w:val="en-GB" w:eastAsia="nl-BE"/>
        </w:rPr>
        <w:t>Practices for evaluating quality, safety and efficacy of novel tissue and cellular therapies and products</w:t>
      </w:r>
      <w:r>
        <w:rPr>
          <w:lang w:val="en-GB" w:eastAsia="nl-BE"/>
        </w:rPr>
        <w:t>’. It provides the way to use the systematic risk-based tool to:</w:t>
      </w:r>
    </w:p>
    <w:p w14:paraId="74104974" w14:textId="77777777" w:rsidR="00BE57E9" w:rsidRDefault="00BE57E9" w:rsidP="00BE57E9">
      <w:pPr>
        <w:jc w:val="both"/>
        <w:rPr>
          <w:lang w:val="en-GB" w:eastAsia="nl-BE"/>
        </w:rPr>
      </w:pPr>
    </w:p>
    <w:p w14:paraId="2FDEDB95" w14:textId="77777777" w:rsidR="00BE57E9" w:rsidRDefault="00BE57E9" w:rsidP="00BE57E9">
      <w:pPr>
        <w:jc w:val="both"/>
        <w:rPr>
          <w:lang w:val="en-GB" w:eastAsia="nl-BE"/>
        </w:rPr>
      </w:pPr>
    </w:p>
    <w:p w14:paraId="139AA0F3" w14:textId="77777777" w:rsidR="00BE57E9" w:rsidRPr="003B6DF9" w:rsidRDefault="00BE57E9" w:rsidP="00BE57E9">
      <w:pPr>
        <w:pStyle w:val="ListParagraph"/>
        <w:numPr>
          <w:ilvl w:val="1"/>
          <w:numId w:val="64"/>
        </w:numPr>
        <w:jc w:val="both"/>
        <w:rPr>
          <w:lang w:val="en-GB" w:eastAsia="nl-BE"/>
        </w:rPr>
      </w:pPr>
      <w:r w:rsidRPr="003B6DF9">
        <w:rPr>
          <w:lang w:val="en-GB" w:eastAsia="nl-BE"/>
        </w:rPr>
        <w:t>Evaluate if a new or changed TCTP has significant novelty</w:t>
      </w:r>
      <w:r>
        <w:rPr>
          <w:lang w:val="en-GB" w:eastAsia="nl-BE"/>
        </w:rPr>
        <w:t>.</w:t>
      </w:r>
    </w:p>
    <w:p w14:paraId="2E1D3823" w14:textId="77777777" w:rsidR="00BE57E9" w:rsidRPr="003B6DF9" w:rsidRDefault="00BE57E9" w:rsidP="00BE57E9">
      <w:pPr>
        <w:pStyle w:val="ListParagraph"/>
        <w:numPr>
          <w:ilvl w:val="1"/>
          <w:numId w:val="64"/>
        </w:numPr>
        <w:jc w:val="both"/>
        <w:rPr>
          <w:lang w:val="en-GB" w:eastAsia="nl-BE"/>
        </w:rPr>
      </w:pPr>
      <w:r w:rsidRPr="003B6DF9">
        <w:rPr>
          <w:lang w:val="en-GB" w:eastAsia="nl-BE"/>
        </w:rPr>
        <w:t>Determine the overall risk arising from the novelty</w:t>
      </w:r>
      <w:r>
        <w:rPr>
          <w:lang w:val="en-GB" w:eastAsia="nl-BE"/>
        </w:rPr>
        <w:t>.</w:t>
      </w:r>
    </w:p>
    <w:p w14:paraId="31FF507C" w14:textId="77777777" w:rsidR="00BE57E9" w:rsidRPr="003B6DF9" w:rsidRDefault="00BE57E9" w:rsidP="00BE57E9">
      <w:pPr>
        <w:pStyle w:val="ListParagraph"/>
        <w:numPr>
          <w:ilvl w:val="1"/>
          <w:numId w:val="64"/>
        </w:numPr>
        <w:jc w:val="both"/>
        <w:rPr>
          <w:lang w:val="en-GB" w:eastAsia="nl-BE"/>
        </w:rPr>
      </w:pPr>
      <w:r w:rsidRPr="003B6DF9">
        <w:rPr>
          <w:lang w:val="en-GB" w:eastAsia="nl-BE"/>
        </w:rPr>
        <w:t>Determine an appropriate level of pre-clinical and clinical evaluations to address and assess the risk</w:t>
      </w:r>
      <w:r>
        <w:rPr>
          <w:lang w:val="en-GB" w:eastAsia="nl-BE"/>
        </w:rPr>
        <w:t>.</w:t>
      </w:r>
    </w:p>
    <w:p w14:paraId="2ABF809C" w14:textId="77777777" w:rsidR="00BE57E9" w:rsidRPr="003B6DF9" w:rsidRDefault="00BE57E9" w:rsidP="00BE57E9">
      <w:pPr>
        <w:pStyle w:val="ListParagraph"/>
        <w:numPr>
          <w:ilvl w:val="1"/>
          <w:numId w:val="64"/>
        </w:numPr>
        <w:jc w:val="both"/>
        <w:rPr>
          <w:lang w:val="en-GB" w:eastAsia="nl-BE"/>
        </w:rPr>
      </w:pPr>
      <w:r w:rsidRPr="003B6DF9">
        <w:rPr>
          <w:lang w:val="en-GB" w:eastAsia="nl-BE"/>
        </w:rPr>
        <w:t>Implement the result of risk assessment into routine practice and follow up the results</w:t>
      </w:r>
      <w:r>
        <w:rPr>
          <w:lang w:val="en-GB" w:eastAsia="nl-BE"/>
        </w:rPr>
        <w:t>.</w:t>
      </w:r>
    </w:p>
    <w:p w14:paraId="0FB5B92A" w14:textId="77777777" w:rsidR="00BE57E9" w:rsidRPr="00327F95" w:rsidRDefault="00BE57E9" w:rsidP="00BE57E9">
      <w:pPr>
        <w:pStyle w:val="ListParagraph"/>
        <w:numPr>
          <w:ilvl w:val="0"/>
          <w:numId w:val="64"/>
        </w:numPr>
        <w:jc w:val="both"/>
        <w:rPr>
          <w:lang w:val="en-GB" w:eastAsia="nl-BE"/>
        </w:rPr>
      </w:pPr>
      <w:r>
        <w:rPr>
          <w:lang w:val="en-GB" w:eastAsia="nl-BE"/>
        </w:rPr>
        <w:t>An interactive Assessment tool to measure the risk for tissues, cells and ART. It contains an algorithm to assess the need of extended studies and follow-up programs needed to implement, evaluate and authorise a novel tissue and cell product, process or therapy.</w:t>
      </w:r>
    </w:p>
    <w:p w14:paraId="498D4797" w14:textId="77777777" w:rsidR="00BE57E9" w:rsidRDefault="00BE57E9" w:rsidP="00BE57E9">
      <w:pPr>
        <w:pStyle w:val="ListParagraph"/>
        <w:numPr>
          <w:ilvl w:val="0"/>
          <w:numId w:val="64"/>
        </w:numPr>
        <w:jc w:val="both"/>
        <w:rPr>
          <w:lang w:val="en-GB" w:eastAsia="nl-BE"/>
        </w:rPr>
      </w:pPr>
      <w:r>
        <w:rPr>
          <w:lang w:val="en-GB" w:eastAsia="nl-BE"/>
        </w:rPr>
        <w:t>A tissue and cells database of products, process and therapies, their authorisation and implementation status and relevant associated biovigilance data.</w:t>
      </w:r>
    </w:p>
    <w:p w14:paraId="4C0042B2" w14:textId="77777777" w:rsidR="00BE57E9" w:rsidRPr="00332CCC" w:rsidRDefault="00BE57E9" w:rsidP="00BE57E9">
      <w:pPr>
        <w:rPr>
          <w:lang w:val="en-GB" w:eastAsia="en-US"/>
        </w:rPr>
      </w:pPr>
    </w:p>
    <w:p w14:paraId="410B9482" w14:textId="7707BAAF" w:rsidR="00BE57E9" w:rsidRDefault="00BE57E9" w:rsidP="00BE57E9">
      <w:pPr>
        <w:pStyle w:val="Heading2"/>
        <w:numPr>
          <w:ilvl w:val="0"/>
          <w:numId w:val="61"/>
        </w:numPr>
        <w:rPr>
          <w:rFonts w:eastAsia="Times New Roman"/>
          <w:lang w:val="en-GB" w:eastAsia="en-US"/>
        </w:rPr>
      </w:pPr>
      <w:bookmarkStart w:id="31" w:name="_Toc47957394"/>
      <w:bookmarkStart w:id="32" w:name="_Toc47970847"/>
      <w:bookmarkStart w:id="33" w:name="_Toc48037451"/>
      <w:r>
        <w:rPr>
          <w:rFonts w:eastAsia="Times New Roman"/>
          <w:lang w:val="en-GB" w:eastAsia="en-US"/>
        </w:rPr>
        <w:t>Novelty</w:t>
      </w:r>
      <w:bookmarkEnd w:id="31"/>
      <w:bookmarkEnd w:id="32"/>
      <w:bookmarkEnd w:id="33"/>
    </w:p>
    <w:p w14:paraId="744D2401" w14:textId="77777777" w:rsidR="00BE57E9" w:rsidRDefault="00BE57E9" w:rsidP="00BE57E9">
      <w:pPr>
        <w:rPr>
          <w:lang w:val="en-GB" w:eastAsia="en-US"/>
        </w:rPr>
      </w:pPr>
    </w:p>
    <w:p w14:paraId="4E6B1FF7" w14:textId="151C3AC8" w:rsidR="00BE57E9" w:rsidRDefault="00BE57E9" w:rsidP="00BE57E9">
      <w:pPr>
        <w:jc w:val="both"/>
        <w:rPr>
          <w:lang w:val="en-GB" w:eastAsia="en-US"/>
        </w:rPr>
      </w:pPr>
      <w:r>
        <w:rPr>
          <w:lang w:val="en-GB" w:eastAsia="en-US"/>
        </w:rPr>
        <w:t>EUROGTP II project gives a definition of Novelty</w:t>
      </w:r>
      <w:r w:rsidR="003F4673" w:rsidRPr="0007313D">
        <w:rPr>
          <w:rFonts w:cs="Gotham Light"/>
          <w:color w:val="000000"/>
          <w:vertAlign w:val="superscript"/>
          <w:lang w:val="en-GB"/>
        </w:rPr>
        <w:t>6</w:t>
      </w:r>
      <w:r>
        <w:rPr>
          <w:lang w:val="en-GB" w:eastAsia="en-US"/>
        </w:rPr>
        <w:t>. It is defined as ‘</w:t>
      </w:r>
      <w:r w:rsidRPr="00E22CBE">
        <w:rPr>
          <w:lang w:val="en-GB" w:eastAsia="en-US"/>
        </w:rPr>
        <w:t xml:space="preserve">any change that could significantly affect the quality and/or safety of the </w:t>
      </w:r>
      <w:r>
        <w:rPr>
          <w:lang w:val="en-GB" w:eastAsia="en-US"/>
        </w:rPr>
        <w:t>tissue and cellular therapy/product (</w:t>
      </w:r>
      <w:r w:rsidRPr="00E22CBE">
        <w:rPr>
          <w:lang w:val="en-GB" w:eastAsia="en-US"/>
        </w:rPr>
        <w:t>TCTP</w:t>
      </w:r>
      <w:r>
        <w:rPr>
          <w:lang w:val="en-GB" w:eastAsia="en-US"/>
        </w:rPr>
        <w:t>)</w:t>
      </w:r>
      <w:r w:rsidRPr="00E22CBE">
        <w:rPr>
          <w:lang w:val="en-GB" w:eastAsia="en-US"/>
        </w:rPr>
        <w:t xml:space="preserve"> and/or the safety of the recipients.</w:t>
      </w:r>
      <w:r>
        <w:rPr>
          <w:lang w:val="en-GB" w:eastAsia="en-US"/>
        </w:rPr>
        <w:t>’</w:t>
      </w:r>
    </w:p>
    <w:p w14:paraId="7EB62C41" w14:textId="77777777" w:rsidR="00BE57E9" w:rsidRDefault="00BE57E9" w:rsidP="00BE57E9">
      <w:pPr>
        <w:jc w:val="both"/>
        <w:rPr>
          <w:lang w:val="en-GB" w:eastAsia="en-US"/>
        </w:rPr>
      </w:pPr>
      <w:r>
        <w:rPr>
          <w:lang w:val="en-GB" w:eastAsia="en-US"/>
        </w:rPr>
        <w:t>One of the outcomes of the project is a tool to evaluate if a TCTP is a novelty, how to evaluate it and an analysis of the risk level. For that, they propose the following steps:</w:t>
      </w:r>
    </w:p>
    <w:p w14:paraId="2DCCBE8A" w14:textId="77777777" w:rsidR="00BE57E9" w:rsidRDefault="00BE57E9" w:rsidP="00BE57E9">
      <w:pPr>
        <w:pStyle w:val="ListParagraph"/>
        <w:numPr>
          <w:ilvl w:val="0"/>
          <w:numId w:val="60"/>
        </w:numPr>
        <w:jc w:val="both"/>
        <w:rPr>
          <w:lang w:val="en-GB" w:eastAsia="en-US"/>
        </w:rPr>
      </w:pPr>
      <w:r>
        <w:rPr>
          <w:lang w:val="en-GB" w:eastAsia="en-US"/>
        </w:rPr>
        <w:t>Previous steps.</w:t>
      </w:r>
    </w:p>
    <w:p w14:paraId="22B67074" w14:textId="77777777" w:rsidR="00BE57E9" w:rsidRDefault="00BE57E9" w:rsidP="00BE57E9">
      <w:pPr>
        <w:pStyle w:val="ListParagraph"/>
        <w:numPr>
          <w:ilvl w:val="0"/>
          <w:numId w:val="60"/>
        </w:numPr>
        <w:jc w:val="both"/>
        <w:rPr>
          <w:lang w:val="en-GB" w:eastAsia="en-US"/>
        </w:rPr>
      </w:pPr>
      <w:r>
        <w:rPr>
          <w:lang w:val="en-GB" w:eastAsia="en-US"/>
        </w:rPr>
        <w:t xml:space="preserve">Evaluation of the novelty (Step 1). </w:t>
      </w:r>
    </w:p>
    <w:p w14:paraId="4C04CE15" w14:textId="77777777" w:rsidR="00BE57E9" w:rsidRDefault="00BE57E9" w:rsidP="00BE57E9">
      <w:pPr>
        <w:jc w:val="both"/>
        <w:rPr>
          <w:lang w:val="en-GB" w:eastAsia="en-US"/>
        </w:rPr>
      </w:pPr>
    </w:p>
    <w:p w14:paraId="6F62E174" w14:textId="77777777" w:rsidR="00BE57E9" w:rsidRDefault="00BE57E9" w:rsidP="00BE57E9">
      <w:pPr>
        <w:pStyle w:val="Heading3"/>
        <w:jc w:val="both"/>
        <w:rPr>
          <w:rFonts w:eastAsia="Times New Roman"/>
          <w:lang w:val="en-GB" w:eastAsia="en-US"/>
        </w:rPr>
      </w:pPr>
      <w:bookmarkStart w:id="34" w:name="_Toc47957395"/>
      <w:bookmarkStart w:id="35" w:name="_Toc47970848"/>
      <w:bookmarkStart w:id="36" w:name="_Toc48037452"/>
      <w:r>
        <w:rPr>
          <w:rFonts w:eastAsia="Times New Roman"/>
          <w:lang w:val="en-GB" w:eastAsia="en-US"/>
        </w:rPr>
        <w:t>Previous steps</w:t>
      </w:r>
      <w:bookmarkEnd w:id="34"/>
      <w:bookmarkEnd w:id="35"/>
      <w:bookmarkEnd w:id="36"/>
    </w:p>
    <w:p w14:paraId="3F701993" w14:textId="77777777" w:rsidR="00BE57E9" w:rsidRDefault="00BE57E9" w:rsidP="00BE57E9">
      <w:pPr>
        <w:rPr>
          <w:lang w:val="en-GB" w:eastAsia="en-US"/>
        </w:rPr>
      </w:pPr>
    </w:p>
    <w:p w14:paraId="4A91EE99" w14:textId="08A03061" w:rsidR="00BE57E9" w:rsidRDefault="00FF2E18" w:rsidP="00BE57E9">
      <w:pPr>
        <w:jc w:val="both"/>
        <w:rPr>
          <w:lang w:val="en-GB" w:eastAsia="en-US"/>
        </w:rPr>
      </w:pPr>
      <w:r>
        <w:rPr>
          <w:lang w:val="en-GB" w:eastAsia="en-US"/>
        </w:rPr>
        <w:t xml:space="preserve">The </w:t>
      </w:r>
      <w:r w:rsidR="00BE57E9">
        <w:rPr>
          <w:lang w:val="en-GB" w:eastAsia="en-US"/>
        </w:rPr>
        <w:t>EUROGTP II Guide suggests that before the assessment of the novelty and the associated risk</w:t>
      </w:r>
      <w:r>
        <w:rPr>
          <w:lang w:val="en-GB" w:eastAsia="en-US"/>
        </w:rPr>
        <w:t xml:space="preserve"> it</w:t>
      </w:r>
      <w:r w:rsidR="00BE57E9">
        <w:rPr>
          <w:lang w:val="en-GB" w:eastAsia="en-US"/>
        </w:rPr>
        <w:t xml:space="preserve"> is important to characterize the TCTP. It is proposed to describe and gather the following information:</w:t>
      </w:r>
    </w:p>
    <w:p w14:paraId="5B7B4763" w14:textId="77777777" w:rsidR="00BE57E9" w:rsidRDefault="00BE57E9" w:rsidP="00BE57E9">
      <w:pPr>
        <w:pStyle w:val="ListParagraph"/>
        <w:numPr>
          <w:ilvl w:val="0"/>
          <w:numId w:val="59"/>
        </w:numPr>
        <w:jc w:val="both"/>
        <w:rPr>
          <w:lang w:val="en-GB" w:eastAsia="en-US"/>
        </w:rPr>
      </w:pPr>
      <w:r>
        <w:rPr>
          <w:lang w:val="en-GB" w:eastAsia="en-US"/>
        </w:rPr>
        <w:t>Justification for the implementation of change.</w:t>
      </w:r>
    </w:p>
    <w:p w14:paraId="236E78B5" w14:textId="77777777" w:rsidR="00BE57E9" w:rsidRDefault="00BE57E9" w:rsidP="00BE57E9">
      <w:pPr>
        <w:pStyle w:val="ListParagraph"/>
        <w:numPr>
          <w:ilvl w:val="0"/>
          <w:numId w:val="59"/>
        </w:numPr>
        <w:jc w:val="both"/>
        <w:rPr>
          <w:lang w:val="en-GB" w:eastAsia="en-US"/>
        </w:rPr>
      </w:pPr>
      <w:r>
        <w:rPr>
          <w:lang w:val="en-GB" w:eastAsia="en-US"/>
        </w:rPr>
        <w:t>How is the TCTP prepared?</w:t>
      </w:r>
    </w:p>
    <w:p w14:paraId="60198621" w14:textId="77777777" w:rsidR="00BE57E9" w:rsidRDefault="00BE57E9" w:rsidP="00BE57E9">
      <w:pPr>
        <w:pStyle w:val="ListParagraph"/>
        <w:numPr>
          <w:ilvl w:val="0"/>
          <w:numId w:val="59"/>
        </w:numPr>
        <w:jc w:val="both"/>
        <w:rPr>
          <w:lang w:val="en-GB" w:eastAsia="en-US"/>
        </w:rPr>
      </w:pPr>
      <w:r>
        <w:rPr>
          <w:lang w:val="en-GB" w:eastAsia="en-US"/>
        </w:rPr>
        <w:t>What is the origin of the TCTP?</w:t>
      </w:r>
    </w:p>
    <w:p w14:paraId="4E3B79AD" w14:textId="77777777" w:rsidR="00BE57E9" w:rsidRDefault="00BE57E9" w:rsidP="00BE57E9">
      <w:pPr>
        <w:pStyle w:val="ListParagraph"/>
        <w:numPr>
          <w:ilvl w:val="0"/>
          <w:numId w:val="59"/>
        </w:numPr>
        <w:jc w:val="both"/>
        <w:rPr>
          <w:lang w:val="en-GB" w:eastAsia="en-US"/>
        </w:rPr>
      </w:pPr>
      <w:r>
        <w:rPr>
          <w:lang w:val="en-GB" w:eastAsia="en-US"/>
        </w:rPr>
        <w:t>In what format is it presented?</w:t>
      </w:r>
    </w:p>
    <w:p w14:paraId="5AB7CBF2" w14:textId="77777777" w:rsidR="00BE57E9" w:rsidRDefault="00BE57E9" w:rsidP="00BE57E9">
      <w:pPr>
        <w:pStyle w:val="ListParagraph"/>
        <w:numPr>
          <w:ilvl w:val="0"/>
          <w:numId w:val="59"/>
        </w:numPr>
        <w:jc w:val="both"/>
        <w:rPr>
          <w:lang w:val="en-GB" w:eastAsia="en-US"/>
        </w:rPr>
      </w:pPr>
      <w:r>
        <w:rPr>
          <w:lang w:val="en-GB" w:eastAsia="en-US"/>
        </w:rPr>
        <w:t>What, if any, excipients or other reagents or residues could be transferred through the clinical application with the TCTP.</w:t>
      </w:r>
    </w:p>
    <w:p w14:paraId="5817E48B" w14:textId="77777777" w:rsidR="00BE57E9" w:rsidRDefault="00BE57E9" w:rsidP="00BE57E9">
      <w:pPr>
        <w:pStyle w:val="ListParagraph"/>
        <w:numPr>
          <w:ilvl w:val="0"/>
          <w:numId w:val="59"/>
        </w:numPr>
        <w:jc w:val="both"/>
        <w:rPr>
          <w:lang w:val="en-GB" w:eastAsia="en-US"/>
        </w:rPr>
      </w:pPr>
      <w:r>
        <w:rPr>
          <w:lang w:val="en-GB" w:eastAsia="en-US"/>
        </w:rPr>
        <w:t>What are the critical process parameters applied to the TCTP preparation protocol?</w:t>
      </w:r>
    </w:p>
    <w:p w14:paraId="27A79C56" w14:textId="77777777" w:rsidR="00BE57E9" w:rsidRDefault="00BE57E9" w:rsidP="00BE57E9">
      <w:pPr>
        <w:pStyle w:val="ListParagraph"/>
        <w:numPr>
          <w:ilvl w:val="0"/>
          <w:numId w:val="59"/>
        </w:numPr>
        <w:jc w:val="both"/>
        <w:rPr>
          <w:lang w:val="en-GB" w:eastAsia="en-US"/>
        </w:rPr>
      </w:pPr>
      <w:r>
        <w:rPr>
          <w:lang w:val="en-GB" w:eastAsia="en-US"/>
        </w:rPr>
        <w:t>What are the critical quality attributes necessary for the TCTP to deliver its intended result?</w:t>
      </w:r>
    </w:p>
    <w:p w14:paraId="64256209" w14:textId="77777777" w:rsidR="00BE57E9" w:rsidRDefault="00BE57E9" w:rsidP="00BE57E9">
      <w:pPr>
        <w:pStyle w:val="ListParagraph"/>
        <w:numPr>
          <w:ilvl w:val="0"/>
          <w:numId w:val="59"/>
        </w:numPr>
        <w:jc w:val="both"/>
        <w:rPr>
          <w:lang w:val="en-GB" w:eastAsia="en-US"/>
        </w:rPr>
      </w:pPr>
      <w:r>
        <w:rPr>
          <w:lang w:val="en-GB" w:eastAsia="en-US"/>
        </w:rPr>
        <w:t>What clinical indication is the TCTP to be used for?</w:t>
      </w:r>
    </w:p>
    <w:p w14:paraId="092EE876" w14:textId="77777777" w:rsidR="00BE57E9" w:rsidRDefault="00BE57E9" w:rsidP="00BE57E9">
      <w:pPr>
        <w:jc w:val="both"/>
        <w:rPr>
          <w:lang w:val="en-GB" w:eastAsia="en-US"/>
        </w:rPr>
      </w:pPr>
      <w:r>
        <w:rPr>
          <w:lang w:val="en-GB" w:eastAsia="en-US"/>
        </w:rPr>
        <w:t>Also, before the implementation of changed or new processes, it is recommended to review the following information:</w:t>
      </w:r>
    </w:p>
    <w:p w14:paraId="6798ADA3" w14:textId="77777777" w:rsidR="00BE57E9" w:rsidRDefault="00BE57E9" w:rsidP="00BE57E9">
      <w:pPr>
        <w:pStyle w:val="ListParagraph"/>
        <w:numPr>
          <w:ilvl w:val="0"/>
          <w:numId w:val="59"/>
        </w:numPr>
        <w:jc w:val="both"/>
        <w:rPr>
          <w:lang w:val="en-GB" w:eastAsia="en-US"/>
        </w:rPr>
      </w:pPr>
      <w:r>
        <w:rPr>
          <w:lang w:val="en-GB" w:eastAsia="en-US"/>
        </w:rPr>
        <w:t>Existence of prior clinical data reported by other centres (if applicable).</w:t>
      </w:r>
    </w:p>
    <w:p w14:paraId="674A3DF3" w14:textId="77777777" w:rsidR="00BE57E9" w:rsidRDefault="00BE57E9" w:rsidP="00BE57E9">
      <w:pPr>
        <w:pStyle w:val="ListParagraph"/>
        <w:numPr>
          <w:ilvl w:val="0"/>
          <w:numId w:val="59"/>
        </w:numPr>
        <w:jc w:val="both"/>
        <w:rPr>
          <w:lang w:val="en-GB" w:eastAsia="en-US"/>
        </w:rPr>
      </w:pPr>
      <w:r>
        <w:rPr>
          <w:lang w:val="en-GB" w:eastAsia="en-US"/>
        </w:rPr>
        <w:t>Quality control measures and any other quality indicators evaluated.</w:t>
      </w:r>
    </w:p>
    <w:p w14:paraId="26377729" w14:textId="77777777" w:rsidR="00BE57E9" w:rsidRDefault="00BE57E9" w:rsidP="00BE57E9">
      <w:pPr>
        <w:pStyle w:val="ListParagraph"/>
        <w:numPr>
          <w:ilvl w:val="0"/>
          <w:numId w:val="59"/>
        </w:numPr>
        <w:jc w:val="both"/>
        <w:rPr>
          <w:lang w:val="en-GB" w:eastAsia="en-US"/>
        </w:rPr>
      </w:pPr>
      <w:r>
        <w:rPr>
          <w:lang w:val="en-GB" w:eastAsia="en-US"/>
        </w:rPr>
        <w:t>Overview of the intended clinical effect of the TCTP.</w:t>
      </w:r>
    </w:p>
    <w:p w14:paraId="38E3183E" w14:textId="77777777" w:rsidR="00BE57E9" w:rsidRDefault="00BE57E9" w:rsidP="00BE57E9">
      <w:pPr>
        <w:pStyle w:val="ListParagraph"/>
        <w:numPr>
          <w:ilvl w:val="0"/>
          <w:numId w:val="59"/>
        </w:numPr>
        <w:jc w:val="both"/>
        <w:rPr>
          <w:lang w:val="en-GB" w:eastAsia="en-US"/>
        </w:rPr>
      </w:pPr>
      <w:r>
        <w:rPr>
          <w:lang w:val="en-GB" w:eastAsia="en-US"/>
        </w:rPr>
        <w:t>Bibliographic evidence that supports the implementation of changes.</w:t>
      </w:r>
    </w:p>
    <w:p w14:paraId="7B25CCC6" w14:textId="77777777" w:rsidR="00BE57E9" w:rsidRDefault="00BE57E9" w:rsidP="00BE57E9">
      <w:pPr>
        <w:pStyle w:val="ListParagraph"/>
        <w:numPr>
          <w:ilvl w:val="0"/>
          <w:numId w:val="59"/>
        </w:numPr>
        <w:jc w:val="both"/>
        <w:rPr>
          <w:lang w:val="en-GB" w:eastAsia="en-US"/>
        </w:rPr>
      </w:pPr>
      <w:r>
        <w:rPr>
          <w:lang w:val="en-GB" w:eastAsia="en-US"/>
        </w:rPr>
        <w:t>In house data generated to justify the process.</w:t>
      </w:r>
    </w:p>
    <w:p w14:paraId="742DC85B" w14:textId="77777777" w:rsidR="00BE57E9" w:rsidRDefault="00BE57E9" w:rsidP="00BE57E9">
      <w:pPr>
        <w:pStyle w:val="ListParagraph"/>
        <w:jc w:val="both"/>
        <w:rPr>
          <w:lang w:val="en-GB" w:eastAsia="en-US"/>
        </w:rPr>
      </w:pPr>
    </w:p>
    <w:p w14:paraId="1B6C31A3" w14:textId="77777777" w:rsidR="00BE57E9" w:rsidRDefault="00BE57E9" w:rsidP="00BE57E9">
      <w:pPr>
        <w:pStyle w:val="ListParagraph"/>
        <w:jc w:val="both"/>
        <w:rPr>
          <w:lang w:val="en-GB" w:eastAsia="en-US"/>
        </w:rPr>
      </w:pPr>
    </w:p>
    <w:p w14:paraId="20B90751" w14:textId="77777777" w:rsidR="00BE57E9" w:rsidRDefault="00BE57E9" w:rsidP="00BE57E9">
      <w:pPr>
        <w:pStyle w:val="Heading3"/>
        <w:jc w:val="both"/>
        <w:rPr>
          <w:rFonts w:eastAsia="Times New Roman"/>
          <w:lang w:val="en-GB" w:eastAsia="en-US"/>
        </w:rPr>
      </w:pPr>
      <w:bookmarkStart w:id="37" w:name="_Toc47957396"/>
      <w:bookmarkStart w:id="38" w:name="_Toc47970849"/>
      <w:bookmarkStart w:id="39" w:name="_Toc48037453"/>
      <w:r>
        <w:rPr>
          <w:rFonts w:eastAsia="Times New Roman"/>
          <w:lang w:val="en-GB" w:eastAsia="en-US"/>
        </w:rPr>
        <w:t>Evaluation of novelty</w:t>
      </w:r>
      <w:bookmarkEnd w:id="37"/>
      <w:bookmarkEnd w:id="38"/>
      <w:bookmarkEnd w:id="39"/>
      <w:r>
        <w:rPr>
          <w:rFonts w:eastAsia="Times New Roman"/>
          <w:lang w:val="en-GB" w:eastAsia="en-US"/>
        </w:rPr>
        <w:t xml:space="preserve"> </w:t>
      </w:r>
    </w:p>
    <w:p w14:paraId="755A84BE" w14:textId="77777777" w:rsidR="00BE57E9" w:rsidRDefault="00BE57E9" w:rsidP="00BE57E9">
      <w:pPr>
        <w:rPr>
          <w:lang w:val="en-GB" w:eastAsia="en-US"/>
        </w:rPr>
      </w:pPr>
    </w:p>
    <w:p w14:paraId="2CA35074" w14:textId="77777777" w:rsidR="00BE57E9" w:rsidRPr="00567B68" w:rsidRDefault="00BE57E9" w:rsidP="00BE57E9">
      <w:pPr>
        <w:jc w:val="both"/>
        <w:rPr>
          <w:lang w:val="en-GB" w:eastAsia="en-US"/>
        </w:rPr>
      </w:pPr>
      <w:r>
        <w:rPr>
          <w:lang w:val="en-GB" w:eastAsia="en-US"/>
        </w:rPr>
        <w:t>Evaluation of novelty is the first step. EUROGTP II proposes to fill in the following chart to assess the novelty. These questions cover the whole process, from the donation to the clinical application of the tissues or cells. If no novelty is identified, it can be concluded that there is no significant change or innovation in the TCTP that is being assessed.</w:t>
      </w:r>
    </w:p>
    <w:tbl>
      <w:tblPr>
        <w:tblStyle w:val="TableGrid"/>
        <w:tblpPr w:leftFromText="141" w:rightFromText="141" w:vertAnchor="text" w:horzAnchor="page" w:tblpX="1644" w:tblpY="363"/>
        <w:tblW w:w="9464" w:type="dxa"/>
        <w:tblLook w:val="04A0" w:firstRow="1" w:lastRow="0" w:firstColumn="1" w:lastColumn="0" w:noHBand="0" w:noVBand="1"/>
      </w:tblPr>
      <w:tblGrid>
        <w:gridCol w:w="7338"/>
        <w:gridCol w:w="708"/>
        <w:gridCol w:w="709"/>
        <w:gridCol w:w="709"/>
      </w:tblGrid>
      <w:tr w:rsidR="00BE57E9" w:rsidRPr="00567B68" w14:paraId="19872700" w14:textId="77777777" w:rsidTr="003144F1">
        <w:tc>
          <w:tcPr>
            <w:tcW w:w="7338" w:type="dxa"/>
          </w:tcPr>
          <w:p w14:paraId="10524D7B" w14:textId="77777777" w:rsidR="00BE57E9" w:rsidRPr="00567B68" w:rsidRDefault="00BE57E9" w:rsidP="003144F1">
            <w:pPr>
              <w:rPr>
                <w:lang w:val="en-GB" w:eastAsia="en-US"/>
              </w:rPr>
            </w:pPr>
          </w:p>
        </w:tc>
        <w:tc>
          <w:tcPr>
            <w:tcW w:w="708" w:type="dxa"/>
          </w:tcPr>
          <w:p w14:paraId="40732B45" w14:textId="77777777" w:rsidR="00BE57E9" w:rsidRPr="00567B68" w:rsidRDefault="00BE57E9" w:rsidP="003144F1">
            <w:pPr>
              <w:jc w:val="center"/>
              <w:rPr>
                <w:lang w:val="en-GB" w:eastAsia="en-US"/>
              </w:rPr>
            </w:pPr>
            <w:r w:rsidRPr="00567B68">
              <w:rPr>
                <w:lang w:val="en-GB" w:eastAsia="en-US"/>
              </w:rPr>
              <w:t>YES</w:t>
            </w:r>
          </w:p>
        </w:tc>
        <w:tc>
          <w:tcPr>
            <w:tcW w:w="709" w:type="dxa"/>
          </w:tcPr>
          <w:p w14:paraId="1D4FC9C4" w14:textId="77777777" w:rsidR="00BE57E9" w:rsidRPr="00567B68" w:rsidRDefault="00BE57E9" w:rsidP="003144F1">
            <w:pPr>
              <w:jc w:val="center"/>
              <w:rPr>
                <w:lang w:val="en-GB" w:eastAsia="en-US"/>
              </w:rPr>
            </w:pPr>
            <w:r w:rsidRPr="00567B68">
              <w:rPr>
                <w:lang w:val="en-GB" w:eastAsia="en-US"/>
              </w:rPr>
              <w:t>NO</w:t>
            </w:r>
          </w:p>
        </w:tc>
        <w:tc>
          <w:tcPr>
            <w:tcW w:w="709" w:type="dxa"/>
          </w:tcPr>
          <w:p w14:paraId="18FC138F" w14:textId="77777777" w:rsidR="00BE57E9" w:rsidRPr="00567B68" w:rsidRDefault="00BE57E9" w:rsidP="003144F1">
            <w:pPr>
              <w:jc w:val="center"/>
              <w:rPr>
                <w:lang w:val="en-GB" w:eastAsia="en-US"/>
              </w:rPr>
            </w:pPr>
            <w:r w:rsidRPr="00567B68">
              <w:rPr>
                <w:lang w:val="en-GB" w:eastAsia="en-US"/>
              </w:rPr>
              <w:t>NA</w:t>
            </w:r>
          </w:p>
        </w:tc>
      </w:tr>
      <w:tr w:rsidR="00BE57E9" w:rsidRPr="00567B68" w14:paraId="49DAFA1C" w14:textId="77777777" w:rsidTr="003144F1">
        <w:tc>
          <w:tcPr>
            <w:tcW w:w="7338" w:type="dxa"/>
          </w:tcPr>
          <w:p w14:paraId="70EFDA80" w14:textId="77777777" w:rsidR="00BE57E9" w:rsidRPr="00567B68" w:rsidRDefault="00BE57E9" w:rsidP="003144F1">
            <w:pPr>
              <w:pStyle w:val="Pa8"/>
              <w:spacing w:before="160"/>
              <w:rPr>
                <w:rFonts w:asciiTheme="minorHAnsi" w:hAnsiTheme="minorHAnsi" w:cs="Gotham Light"/>
                <w:color w:val="000000"/>
                <w:sz w:val="21"/>
                <w:szCs w:val="21"/>
                <w:lang w:val="en-US"/>
              </w:rPr>
            </w:pPr>
            <w:r w:rsidRPr="00567B68">
              <w:rPr>
                <w:rStyle w:val="A4"/>
                <w:rFonts w:asciiTheme="minorHAnsi" w:hAnsiTheme="minorHAnsi"/>
                <w:sz w:val="21"/>
                <w:szCs w:val="21"/>
                <w:lang w:val="en-US"/>
              </w:rPr>
              <w:t xml:space="preserve">Has this type of TCTP previously been prepared and issued for clinical use by your establishment? </w:t>
            </w:r>
          </w:p>
          <w:p w14:paraId="3C9E66D9" w14:textId="77777777" w:rsidR="00BE57E9" w:rsidRPr="00567B68" w:rsidRDefault="00BE57E9" w:rsidP="003144F1">
            <w:pPr>
              <w:rPr>
                <w:lang w:eastAsia="en-US"/>
              </w:rPr>
            </w:pPr>
          </w:p>
        </w:tc>
        <w:tc>
          <w:tcPr>
            <w:tcW w:w="708" w:type="dxa"/>
          </w:tcPr>
          <w:p w14:paraId="23DC6089" w14:textId="77777777" w:rsidR="00BE57E9" w:rsidRPr="00567B68" w:rsidRDefault="00BE57E9" w:rsidP="003144F1">
            <w:pPr>
              <w:rPr>
                <w:lang w:val="en-GB" w:eastAsia="en-US"/>
              </w:rPr>
            </w:pPr>
          </w:p>
        </w:tc>
        <w:tc>
          <w:tcPr>
            <w:tcW w:w="709" w:type="dxa"/>
          </w:tcPr>
          <w:p w14:paraId="5870291B" w14:textId="77777777" w:rsidR="00BE57E9" w:rsidRPr="00567B68" w:rsidRDefault="00BE57E9" w:rsidP="003144F1">
            <w:pPr>
              <w:rPr>
                <w:lang w:val="en-GB" w:eastAsia="en-US"/>
              </w:rPr>
            </w:pPr>
          </w:p>
        </w:tc>
        <w:tc>
          <w:tcPr>
            <w:tcW w:w="709" w:type="dxa"/>
          </w:tcPr>
          <w:p w14:paraId="61E5D9A2" w14:textId="77777777" w:rsidR="00BE57E9" w:rsidRPr="00567B68" w:rsidRDefault="00BE57E9" w:rsidP="003144F1">
            <w:pPr>
              <w:rPr>
                <w:lang w:val="en-GB" w:eastAsia="en-US"/>
              </w:rPr>
            </w:pPr>
          </w:p>
        </w:tc>
      </w:tr>
      <w:tr w:rsidR="00BE57E9" w:rsidRPr="00567B68" w14:paraId="58921FA4" w14:textId="77777777" w:rsidTr="003144F1">
        <w:tc>
          <w:tcPr>
            <w:tcW w:w="7338" w:type="dxa"/>
          </w:tcPr>
          <w:p w14:paraId="70B9F157" w14:textId="77777777" w:rsidR="00BE57E9" w:rsidRPr="00567B68" w:rsidRDefault="00BE57E9" w:rsidP="003144F1">
            <w:pPr>
              <w:pStyle w:val="Pa8"/>
              <w:spacing w:before="160"/>
              <w:rPr>
                <w:rFonts w:asciiTheme="minorHAnsi" w:hAnsiTheme="minorHAnsi" w:cs="Gotham Light"/>
                <w:color w:val="000000"/>
                <w:sz w:val="21"/>
                <w:szCs w:val="21"/>
                <w:lang w:val="en-US"/>
              </w:rPr>
            </w:pPr>
            <w:r w:rsidRPr="00567B68">
              <w:rPr>
                <w:rStyle w:val="A4"/>
                <w:rFonts w:asciiTheme="minorHAnsi" w:hAnsiTheme="minorHAnsi"/>
                <w:sz w:val="21"/>
                <w:szCs w:val="21"/>
                <w:lang w:val="en-US"/>
              </w:rPr>
              <w:t>Will the starting material used to prepare this TCTP be ob</w:t>
            </w:r>
            <w:r w:rsidRPr="00567B68">
              <w:rPr>
                <w:rStyle w:val="A4"/>
                <w:rFonts w:asciiTheme="minorHAnsi" w:hAnsiTheme="minorHAnsi"/>
                <w:sz w:val="21"/>
                <w:szCs w:val="21"/>
                <w:lang w:val="en-US"/>
              </w:rPr>
              <w:softHyphen/>
              <w:t xml:space="preserve">tained from the same donor population previously used by your establishment for this type of TCTP? </w:t>
            </w:r>
          </w:p>
          <w:p w14:paraId="286C8966" w14:textId="77777777" w:rsidR="00BE57E9" w:rsidRPr="00567B68" w:rsidRDefault="00BE57E9" w:rsidP="003144F1">
            <w:pPr>
              <w:rPr>
                <w:lang w:eastAsia="en-US"/>
              </w:rPr>
            </w:pPr>
          </w:p>
        </w:tc>
        <w:tc>
          <w:tcPr>
            <w:tcW w:w="708" w:type="dxa"/>
          </w:tcPr>
          <w:p w14:paraId="66DFCC05" w14:textId="77777777" w:rsidR="00BE57E9" w:rsidRPr="00567B68" w:rsidRDefault="00BE57E9" w:rsidP="003144F1">
            <w:pPr>
              <w:rPr>
                <w:lang w:val="en-GB" w:eastAsia="en-US"/>
              </w:rPr>
            </w:pPr>
          </w:p>
        </w:tc>
        <w:tc>
          <w:tcPr>
            <w:tcW w:w="709" w:type="dxa"/>
          </w:tcPr>
          <w:p w14:paraId="32A2BDF9" w14:textId="77777777" w:rsidR="00BE57E9" w:rsidRPr="00567B68" w:rsidRDefault="00BE57E9" w:rsidP="003144F1">
            <w:pPr>
              <w:rPr>
                <w:lang w:val="en-GB" w:eastAsia="en-US"/>
              </w:rPr>
            </w:pPr>
          </w:p>
        </w:tc>
        <w:tc>
          <w:tcPr>
            <w:tcW w:w="709" w:type="dxa"/>
          </w:tcPr>
          <w:p w14:paraId="285ED15A" w14:textId="77777777" w:rsidR="00BE57E9" w:rsidRPr="00567B68" w:rsidRDefault="00BE57E9" w:rsidP="003144F1">
            <w:pPr>
              <w:rPr>
                <w:lang w:val="en-GB" w:eastAsia="en-US"/>
              </w:rPr>
            </w:pPr>
          </w:p>
        </w:tc>
      </w:tr>
      <w:tr w:rsidR="00BE57E9" w:rsidRPr="00567B68" w14:paraId="1F5466B7" w14:textId="77777777" w:rsidTr="003144F1">
        <w:tc>
          <w:tcPr>
            <w:tcW w:w="7338" w:type="dxa"/>
          </w:tcPr>
          <w:p w14:paraId="78D4CE63" w14:textId="77777777" w:rsidR="00BE57E9" w:rsidRPr="00567B68" w:rsidRDefault="00BE57E9" w:rsidP="003144F1">
            <w:pPr>
              <w:pStyle w:val="Pa8"/>
              <w:spacing w:before="160"/>
              <w:rPr>
                <w:rFonts w:asciiTheme="minorHAnsi" w:hAnsiTheme="minorHAnsi" w:cs="Gotham Light"/>
                <w:color w:val="000000"/>
                <w:sz w:val="21"/>
                <w:szCs w:val="21"/>
                <w:lang w:val="en-US"/>
              </w:rPr>
            </w:pPr>
            <w:r w:rsidRPr="00567B68">
              <w:rPr>
                <w:rStyle w:val="A4"/>
                <w:rFonts w:asciiTheme="minorHAnsi" w:hAnsiTheme="minorHAnsi"/>
                <w:sz w:val="21"/>
                <w:szCs w:val="21"/>
                <w:lang w:val="en-US"/>
              </w:rPr>
              <w:t xml:space="preserve">Will the starting material for this TCTP be procured using a procedure used previously by your establishment for this type of TCTP? </w:t>
            </w:r>
          </w:p>
          <w:p w14:paraId="16FE96D1" w14:textId="77777777" w:rsidR="00BE57E9" w:rsidRPr="00567B68" w:rsidRDefault="00BE57E9" w:rsidP="003144F1">
            <w:pPr>
              <w:rPr>
                <w:lang w:eastAsia="en-US"/>
              </w:rPr>
            </w:pPr>
          </w:p>
        </w:tc>
        <w:tc>
          <w:tcPr>
            <w:tcW w:w="708" w:type="dxa"/>
          </w:tcPr>
          <w:p w14:paraId="3FEC8427" w14:textId="77777777" w:rsidR="00BE57E9" w:rsidRPr="00567B68" w:rsidRDefault="00BE57E9" w:rsidP="003144F1">
            <w:pPr>
              <w:rPr>
                <w:lang w:val="en-GB" w:eastAsia="en-US"/>
              </w:rPr>
            </w:pPr>
          </w:p>
        </w:tc>
        <w:tc>
          <w:tcPr>
            <w:tcW w:w="709" w:type="dxa"/>
          </w:tcPr>
          <w:p w14:paraId="6F9696CB" w14:textId="77777777" w:rsidR="00BE57E9" w:rsidRPr="00567B68" w:rsidRDefault="00BE57E9" w:rsidP="003144F1">
            <w:pPr>
              <w:rPr>
                <w:lang w:val="en-GB" w:eastAsia="en-US"/>
              </w:rPr>
            </w:pPr>
          </w:p>
        </w:tc>
        <w:tc>
          <w:tcPr>
            <w:tcW w:w="709" w:type="dxa"/>
          </w:tcPr>
          <w:p w14:paraId="7F23E6A6" w14:textId="77777777" w:rsidR="00BE57E9" w:rsidRPr="00567B68" w:rsidRDefault="00BE57E9" w:rsidP="003144F1">
            <w:pPr>
              <w:rPr>
                <w:lang w:val="en-GB" w:eastAsia="en-US"/>
              </w:rPr>
            </w:pPr>
          </w:p>
        </w:tc>
      </w:tr>
      <w:tr w:rsidR="00BE57E9" w:rsidRPr="00567B68" w14:paraId="0CA40FAE" w14:textId="77777777" w:rsidTr="003144F1">
        <w:tc>
          <w:tcPr>
            <w:tcW w:w="7338" w:type="dxa"/>
          </w:tcPr>
          <w:p w14:paraId="03F5506D" w14:textId="77777777" w:rsidR="00BE57E9" w:rsidRPr="00567B68" w:rsidRDefault="00BE57E9" w:rsidP="003144F1">
            <w:pPr>
              <w:pStyle w:val="Pa8"/>
              <w:spacing w:before="160"/>
              <w:rPr>
                <w:rFonts w:asciiTheme="minorHAnsi" w:hAnsiTheme="minorHAnsi" w:cs="Gotham Light"/>
                <w:color w:val="000000"/>
                <w:sz w:val="21"/>
                <w:szCs w:val="21"/>
                <w:lang w:val="en-US"/>
              </w:rPr>
            </w:pPr>
            <w:r w:rsidRPr="00567B68">
              <w:rPr>
                <w:rStyle w:val="A4"/>
                <w:rFonts w:asciiTheme="minorHAnsi" w:hAnsiTheme="minorHAnsi"/>
                <w:sz w:val="21"/>
                <w:szCs w:val="21"/>
                <w:lang w:val="en-US"/>
              </w:rPr>
              <w:t>Will this TCTP be prepared by a procedure (processing, de</w:t>
            </w:r>
            <w:r w:rsidRPr="00567B68">
              <w:rPr>
                <w:rStyle w:val="A4"/>
                <w:rFonts w:asciiTheme="minorHAnsi" w:hAnsiTheme="minorHAnsi"/>
                <w:sz w:val="21"/>
                <w:szCs w:val="21"/>
                <w:lang w:val="en-US"/>
              </w:rPr>
              <w:softHyphen/>
              <w:t xml:space="preserve">contamination and preservation) used previously in your establishment for this type of TCTP? </w:t>
            </w:r>
          </w:p>
          <w:p w14:paraId="751B262F" w14:textId="77777777" w:rsidR="00BE57E9" w:rsidRPr="00567B68" w:rsidRDefault="00BE57E9" w:rsidP="003144F1">
            <w:pPr>
              <w:rPr>
                <w:lang w:eastAsia="en-US"/>
              </w:rPr>
            </w:pPr>
          </w:p>
        </w:tc>
        <w:tc>
          <w:tcPr>
            <w:tcW w:w="708" w:type="dxa"/>
          </w:tcPr>
          <w:p w14:paraId="2D94C8F2" w14:textId="77777777" w:rsidR="00BE57E9" w:rsidRPr="00567B68" w:rsidRDefault="00BE57E9" w:rsidP="003144F1">
            <w:pPr>
              <w:rPr>
                <w:lang w:val="en-GB" w:eastAsia="en-US"/>
              </w:rPr>
            </w:pPr>
          </w:p>
        </w:tc>
        <w:tc>
          <w:tcPr>
            <w:tcW w:w="709" w:type="dxa"/>
          </w:tcPr>
          <w:p w14:paraId="3FEDA6BC" w14:textId="77777777" w:rsidR="00BE57E9" w:rsidRPr="00567B68" w:rsidRDefault="00BE57E9" w:rsidP="003144F1">
            <w:pPr>
              <w:rPr>
                <w:lang w:val="en-GB" w:eastAsia="en-US"/>
              </w:rPr>
            </w:pPr>
          </w:p>
        </w:tc>
        <w:tc>
          <w:tcPr>
            <w:tcW w:w="709" w:type="dxa"/>
          </w:tcPr>
          <w:p w14:paraId="1B224454" w14:textId="77777777" w:rsidR="00BE57E9" w:rsidRPr="00567B68" w:rsidRDefault="00BE57E9" w:rsidP="003144F1">
            <w:pPr>
              <w:rPr>
                <w:lang w:val="en-GB" w:eastAsia="en-US"/>
              </w:rPr>
            </w:pPr>
          </w:p>
        </w:tc>
      </w:tr>
      <w:tr w:rsidR="00BE57E9" w:rsidRPr="00567B68" w14:paraId="7A4F3A5F" w14:textId="77777777" w:rsidTr="003144F1">
        <w:tc>
          <w:tcPr>
            <w:tcW w:w="7338" w:type="dxa"/>
          </w:tcPr>
          <w:p w14:paraId="0CFA2C6E" w14:textId="77777777" w:rsidR="00BE57E9" w:rsidRPr="00567B68" w:rsidRDefault="00BE57E9" w:rsidP="003144F1">
            <w:pPr>
              <w:pStyle w:val="Pa8"/>
              <w:spacing w:before="160"/>
              <w:rPr>
                <w:rFonts w:asciiTheme="minorHAnsi" w:hAnsiTheme="minorHAnsi" w:cs="Gotham Light"/>
                <w:color w:val="000000"/>
                <w:sz w:val="21"/>
                <w:szCs w:val="21"/>
                <w:lang w:val="en-US"/>
              </w:rPr>
            </w:pPr>
            <w:r w:rsidRPr="00567B68">
              <w:rPr>
                <w:rStyle w:val="A4"/>
                <w:rFonts w:asciiTheme="minorHAnsi" w:hAnsiTheme="minorHAnsi"/>
                <w:sz w:val="21"/>
                <w:szCs w:val="21"/>
                <w:lang w:val="en-US"/>
              </w:rPr>
              <w:t xml:space="preserve">Will this TCTP be packaged and stored using a protocol and materials used previously in your establishment for this type of TCTP? </w:t>
            </w:r>
          </w:p>
          <w:p w14:paraId="74871D7F" w14:textId="77777777" w:rsidR="00BE57E9" w:rsidRPr="00567B68" w:rsidRDefault="00BE57E9" w:rsidP="003144F1">
            <w:pPr>
              <w:rPr>
                <w:lang w:eastAsia="en-US"/>
              </w:rPr>
            </w:pPr>
          </w:p>
        </w:tc>
        <w:tc>
          <w:tcPr>
            <w:tcW w:w="708" w:type="dxa"/>
          </w:tcPr>
          <w:p w14:paraId="7E839169" w14:textId="77777777" w:rsidR="00BE57E9" w:rsidRPr="00567B68" w:rsidRDefault="00BE57E9" w:rsidP="003144F1">
            <w:pPr>
              <w:rPr>
                <w:lang w:val="en-GB" w:eastAsia="en-US"/>
              </w:rPr>
            </w:pPr>
          </w:p>
        </w:tc>
        <w:tc>
          <w:tcPr>
            <w:tcW w:w="709" w:type="dxa"/>
          </w:tcPr>
          <w:p w14:paraId="186E6827" w14:textId="77777777" w:rsidR="00BE57E9" w:rsidRPr="00567B68" w:rsidRDefault="00BE57E9" w:rsidP="003144F1">
            <w:pPr>
              <w:rPr>
                <w:lang w:val="en-GB" w:eastAsia="en-US"/>
              </w:rPr>
            </w:pPr>
          </w:p>
        </w:tc>
        <w:tc>
          <w:tcPr>
            <w:tcW w:w="709" w:type="dxa"/>
          </w:tcPr>
          <w:p w14:paraId="5E9E4F25" w14:textId="77777777" w:rsidR="00BE57E9" w:rsidRPr="00567B68" w:rsidRDefault="00BE57E9" w:rsidP="003144F1">
            <w:pPr>
              <w:rPr>
                <w:lang w:val="en-GB" w:eastAsia="en-US"/>
              </w:rPr>
            </w:pPr>
          </w:p>
        </w:tc>
      </w:tr>
      <w:tr w:rsidR="00BE57E9" w:rsidRPr="00567B68" w14:paraId="273144ED" w14:textId="77777777" w:rsidTr="003144F1">
        <w:tc>
          <w:tcPr>
            <w:tcW w:w="7338" w:type="dxa"/>
          </w:tcPr>
          <w:p w14:paraId="4C7F38FC" w14:textId="77777777" w:rsidR="00BE57E9" w:rsidRPr="00567B68" w:rsidRDefault="00BE57E9" w:rsidP="003144F1">
            <w:pPr>
              <w:pStyle w:val="Pa8"/>
              <w:spacing w:before="160"/>
              <w:rPr>
                <w:rFonts w:asciiTheme="minorHAnsi" w:hAnsiTheme="minorHAnsi" w:cs="Gotham Light"/>
                <w:color w:val="000000"/>
                <w:sz w:val="21"/>
                <w:szCs w:val="21"/>
                <w:lang w:val="en-US"/>
              </w:rPr>
            </w:pPr>
            <w:r w:rsidRPr="00567B68">
              <w:rPr>
                <w:rStyle w:val="A4"/>
                <w:rFonts w:asciiTheme="minorHAnsi" w:hAnsiTheme="minorHAnsi"/>
                <w:sz w:val="21"/>
                <w:szCs w:val="21"/>
                <w:lang w:val="en-US"/>
              </w:rPr>
              <w:t>Will this type of TCTP provided by your establishment be applied clinically using an implantation method used pre</w:t>
            </w:r>
            <w:r w:rsidRPr="00567B68">
              <w:rPr>
                <w:rStyle w:val="A4"/>
                <w:rFonts w:asciiTheme="minorHAnsi" w:hAnsiTheme="minorHAnsi"/>
                <w:sz w:val="21"/>
                <w:szCs w:val="21"/>
                <w:lang w:val="en-US"/>
              </w:rPr>
              <w:softHyphen/>
              <w:t xml:space="preserve">viously? </w:t>
            </w:r>
          </w:p>
          <w:p w14:paraId="47B9F9BB" w14:textId="77777777" w:rsidR="00BE57E9" w:rsidRPr="00567B68" w:rsidRDefault="00BE57E9" w:rsidP="003144F1">
            <w:pPr>
              <w:rPr>
                <w:lang w:eastAsia="en-US"/>
              </w:rPr>
            </w:pPr>
          </w:p>
        </w:tc>
        <w:tc>
          <w:tcPr>
            <w:tcW w:w="708" w:type="dxa"/>
          </w:tcPr>
          <w:p w14:paraId="44AE6123" w14:textId="77777777" w:rsidR="00BE57E9" w:rsidRPr="00567B68" w:rsidRDefault="00BE57E9" w:rsidP="003144F1">
            <w:pPr>
              <w:rPr>
                <w:lang w:val="en-GB" w:eastAsia="en-US"/>
              </w:rPr>
            </w:pPr>
          </w:p>
        </w:tc>
        <w:tc>
          <w:tcPr>
            <w:tcW w:w="709" w:type="dxa"/>
          </w:tcPr>
          <w:p w14:paraId="70D14C43" w14:textId="77777777" w:rsidR="00BE57E9" w:rsidRPr="00567B68" w:rsidRDefault="00BE57E9" w:rsidP="003144F1">
            <w:pPr>
              <w:rPr>
                <w:lang w:val="en-GB" w:eastAsia="en-US"/>
              </w:rPr>
            </w:pPr>
          </w:p>
        </w:tc>
        <w:tc>
          <w:tcPr>
            <w:tcW w:w="709" w:type="dxa"/>
          </w:tcPr>
          <w:p w14:paraId="28678A4C" w14:textId="77777777" w:rsidR="00BE57E9" w:rsidRPr="00567B68" w:rsidRDefault="00BE57E9" w:rsidP="003144F1">
            <w:pPr>
              <w:rPr>
                <w:lang w:val="en-GB" w:eastAsia="en-US"/>
              </w:rPr>
            </w:pPr>
          </w:p>
        </w:tc>
      </w:tr>
      <w:tr w:rsidR="00BE57E9" w:rsidRPr="00567B68" w14:paraId="254013CD" w14:textId="77777777" w:rsidTr="003144F1">
        <w:tc>
          <w:tcPr>
            <w:tcW w:w="7338" w:type="dxa"/>
          </w:tcPr>
          <w:p w14:paraId="282DFE3B" w14:textId="77777777" w:rsidR="00BE57E9" w:rsidRPr="00567B68" w:rsidRDefault="00BE57E9" w:rsidP="003144F1">
            <w:pPr>
              <w:pStyle w:val="Pa8"/>
              <w:spacing w:before="160"/>
              <w:rPr>
                <w:rFonts w:asciiTheme="minorHAnsi" w:hAnsiTheme="minorHAnsi" w:cs="Gotham Light"/>
                <w:color w:val="000000"/>
                <w:sz w:val="21"/>
                <w:szCs w:val="21"/>
                <w:lang w:val="en-US"/>
              </w:rPr>
            </w:pPr>
            <w:r w:rsidRPr="00567B68">
              <w:rPr>
                <w:rStyle w:val="A4"/>
                <w:rFonts w:asciiTheme="minorHAnsi" w:hAnsiTheme="minorHAnsi"/>
                <w:sz w:val="21"/>
                <w:szCs w:val="21"/>
                <w:lang w:val="en-US"/>
              </w:rPr>
              <w:t>Has your establishment provided this type of TCTP for im</w:t>
            </w:r>
            <w:r w:rsidRPr="00567B68">
              <w:rPr>
                <w:rStyle w:val="A4"/>
                <w:rFonts w:asciiTheme="minorHAnsi" w:hAnsiTheme="minorHAnsi"/>
                <w:sz w:val="21"/>
                <w:szCs w:val="21"/>
                <w:lang w:val="en-US"/>
              </w:rPr>
              <w:softHyphen/>
              <w:t>plantation or transplantation into the intended anatomical site before?</w:t>
            </w:r>
          </w:p>
          <w:p w14:paraId="077EF7E0" w14:textId="77777777" w:rsidR="00BE57E9" w:rsidRPr="00567B68" w:rsidRDefault="00BE57E9" w:rsidP="003144F1">
            <w:pPr>
              <w:pStyle w:val="Pa8"/>
              <w:spacing w:before="160"/>
              <w:rPr>
                <w:rStyle w:val="A4"/>
                <w:rFonts w:asciiTheme="minorHAnsi" w:hAnsiTheme="minorHAnsi"/>
                <w:sz w:val="21"/>
                <w:szCs w:val="21"/>
                <w:lang w:val="en-US"/>
              </w:rPr>
            </w:pPr>
          </w:p>
        </w:tc>
        <w:tc>
          <w:tcPr>
            <w:tcW w:w="708" w:type="dxa"/>
          </w:tcPr>
          <w:p w14:paraId="2CF80912" w14:textId="77777777" w:rsidR="00BE57E9" w:rsidRPr="00567B68" w:rsidRDefault="00BE57E9" w:rsidP="003144F1">
            <w:pPr>
              <w:rPr>
                <w:lang w:val="en-GB" w:eastAsia="en-US"/>
              </w:rPr>
            </w:pPr>
          </w:p>
        </w:tc>
        <w:tc>
          <w:tcPr>
            <w:tcW w:w="709" w:type="dxa"/>
          </w:tcPr>
          <w:p w14:paraId="4280AFF6" w14:textId="77777777" w:rsidR="00BE57E9" w:rsidRPr="00567B68" w:rsidRDefault="00BE57E9" w:rsidP="003144F1">
            <w:pPr>
              <w:rPr>
                <w:lang w:val="en-GB" w:eastAsia="en-US"/>
              </w:rPr>
            </w:pPr>
          </w:p>
        </w:tc>
        <w:tc>
          <w:tcPr>
            <w:tcW w:w="709" w:type="dxa"/>
          </w:tcPr>
          <w:p w14:paraId="5DEB4197" w14:textId="77777777" w:rsidR="00BE57E9" w:rsidRPr="00567B68" w:rsidRDefault="00BE57E9" w:rsidP="003144F1">
            <w:pPr>
              <w:rPr>
                <w:lang w:val="en-GB" w:eastAsia="en-US"/>
              </w:rPr>
            </w:pPr>
          </w:p>
        </w:tc>
      </w:tr>
    </w:tbl>
    <w:p w14:paraId="26446010" w14:textId="52A81ACA" w:rsidR="00BE57E9" w:rsidRPr="00C80EBD" w:rsidRDefault="00FF2E18" w:rsidP="00BE57E9">
      <w:pPr>
        <w:jc w:val="both"/>
        <w:rPr>
          <w:lang w:eastAsia="en-US"/>
        </w:rPr>
      </w:pPr>
      <w:r>
        <w:rPr>
          <w:lang w:eastAsia="en-US"/>
        </w:rPr>
        <w:t>Table 2: EUROGTPII questions in relation to novelty</w:t>
      </w:r>
    </w:p>
    <w:p w14:paraId="28260F52" w14:textId="77777777" w:rsidR="00BE57E9" w:rsidRDefault="00BE57E9" w:rsidP="00BE57E9">
      <w:pPr>
        <w:jc w:val="both"/>
        <w:rPr>
          <w:lang w:val="en-GB" w:eastAsia="en-US"/>
        </w:rPr>
      </w:pPr>
    </w:p>
    <w:p w14:paraId="57267788" w14:textId="77777777" w:rsidR="00BE57E9" w:rsidRDefault="00BE57E9" w:rsidP="00BE57E9">
      <w:pPr>
        <w:jc w:val="both"/>
        <w:rPr>
          <w:lang w:val="en-GB" w:eastAsia="en-US"/>
        </w:rPr>
      </w:pPr>
    </w:p>
    <w:p w14:paraId="79C485D4" w14:textId="77777777" w:rsidR="00BE57E9" w:rsidRDefault="00BE57E9" w:rsidP="00BE57E9">
      <w:pPr>
        <w:jc w:val="both"/>
        <w:rPr>
          <w:lang w:val="en-GB" w:eastAsia="en-US"/>
        </w:rPr>
      </w:pPr>
    </w:p>
    <w:p w14:paraId="034F05AA" w14:textId="77777777" w:rsidR="00BE57E9" w:rsidRDefault="00BE57E9" w:rsidP="00BE57E9">
      <w:pPr>
        <w:jc w:val="both"/>
        <w:rPr>
          <w:lang w:val="en-GB" w:eastAsia="en-US"/>
        </w:rPr>
      </w:pPr>
      <w:r>
        <w:rPr>
          <w:noProof/>
          <w:lang w:eastAsia="en-IE"/>
        </w:rPr>
        <w:drawing>
          <wp:inline distT="0" distB="0" distL="0" distR="0" wp14:anchorId="37CD1F51" wp14:editId="533739E5">
            <wp:extent cx="5939790" cy="2536190"/>
            <wp:effectExtent l="0" t="0" r="3810" b="0"/>
            <wp:docPr id="57" name="Imat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2536190"/>
                    </a:xfrm>
                    <a:prstGeom prst="rect">
                      <a:avLst/>
                    </a:prstGeom>
                    <a:noFill/>
                    <a:ln>
                      <a:noFill/>
                    </a:ln>
                  </pic:spPr>
                </pic:pic>
              </a:graphicData>
            </a:graphic>
          </wp:inline>
        </w:drawing>
      </w:r>
    </w:p>
    <w:p w14:paraId="0998F09A" w14:textId="55E2123B" w:rsidR="00BE57E9" w:rsidRPr="00DB1CD5" w:rsidRDefault="00BE57E9" w:rsidP="00BE57E9">
      <w:pPr>
        <w:jc w:val="both"/>
        <w:rPr>
          <w:lang w:val="en-GB" w:eastAsia="en-US"/>
        </w:rPr>
      </w:pPr>
      <w:r w:rsidRPr="00DB1CD5">
        <w:rPr>
          <w:lang w:val="en-GB" w:eastAsia="en-US"/>
        </w:rPr>
        <w:t xml:space="preserve">Figure </w:t>
      </w:r>
      <w:r>
        <w:rPr>
          <w:lang w:val="en-GB" w:eastAsia="en-US"/>
        </w:rPr>
        <w:t>3</w:t>
      </w:r>
      <w:r w:rsidRPr="00DB1CD5">
        <w:rPr>
          <w:lang w:val="en-GB" w:eastAsia="en-US"/>
        </w:rPr>
        <w:t xml:space="preserve">: Evaluation of Novelty from EUROGTP Guide. </w:t>
      </w:r>
    </w:p>
    <w:p w14:paraId="4B52ED02" w14:textId="1A0B6187" w:rsidR="00BE57E9" w:rsidRDefault="00BE57E9" w:rsidP="00BE57E9">
      <w:pPr>
        <w:pStyle w:val="Heading2"/>
        <w:numPr>
          <w:ilvl w:val="0"/>
          <w:numId w:val="61"/>
        </w:numPr>
        <w:rPr>
          <w:rFonts w:eastAsia="Times New Roman"/>
          <w:lang w:val="en-GB" w:eastAsia="en-US"/>
        </w:rPr>
      </w:pPr>
      <w:bookmarkStart w:id="40" w:name="_Toc47957397"/>
      <w:bookmarkStart w:id="41" w:name="_Toc47970850"/>
      <w:bookmarkStart w:id="42" w:name="_Toc48037454"/>
      <w:r>
        <w:rPr>
          <w:rFonts w:eastAsia="Times New Roman"/>
          <w:lang w:val="en-GB" w:eastAsia="en-US"/>
        </w:rPr>
        <w:t>Risk assessment</w:t>
      </w:r>
      <w:bookmarkEnd w:id="40"/>
      <w:bookmarkEnd w:id="41"/>
      <w:bookmarkEnd w:id="42"/>
    </w:p>
    <w:p w14:paraId="475B44E0" w14:textId="77777777" w:rsidR="00BE57E9" w:rsidRDefault="00BE57E9" w:rsidP="00BE57E9">
      <w:pPr>
        <w:jc w:val="both"/>
        <w:rPr>
          <w:lang w:val="en-GB" w:eastAsia="en-US"/>
        </w:rPr>
      </w:pPr>
    </w:p>
    <w:p w14:paraId="136E2A28" w14:textId="41A94080" w:rsidR="00BE57E9" w:rsidRDefault="00BE57E9" w:rsidP="00BE57E9">
      <w:pPr>
        <w:jc w:val="both"/>
        <w:rPr>
          <w:lang w:val="en-GB" w:eastAsia="en-US"/>
        </w:rPr>
      </w:pPr>
      <w:r>
        <w:rPr>
          <w:lang w:val="en-GB" w:eastAsia="en-US"/>
        </w:rPr>
        <w:t>If after step 1</w:t>
      </w:r>
      <w:r w:rsidR="003F4673" w:rsidRPr="0007313D">
        <w:rPr>
          <w:rFonts w:cs="Gotham Light"/>
          <w:color w:val="000000"/>
          <w:vertAlign w:val="superscript"/>
          <w:lang w:val="en-GB"/>
        </w:rPr>
        <w:t>6</w:t>
      </w:r>
      <w:r>
        <w:rPr>
          <w:lang w:val="en-GB" w:eastAsia="en-US"/>
        </w:rPr>
        <w:t>, evaluation of novelty, it is established that there is a new TCTP or a change in a TCTP, EUROGTP proposes to perform a systematic risk-assessment to identify and quantify the risks associated with it.</w:t>
      </w:r>
    </w:p>
    <w:p w14:paraId="0453FFC6" w14:textId="1055EE72" w:rsidR="00BE57E9" w:rsidRDefault="00BE57E9" w:rsidP="00BE57E9">
      <w:pPr>
        <w:jc w:val="both"/>
        <w:rPr>
          <w:lang w:val="en-GB" w:eastAsia="en-US"/>
        </w:rPr>
      </w:pPr>
      <w:r>
        <w:rPr>
          <w:noProof/>
          <w:lang w:eastAsia="en-IE"/>
        </w:rPr>
        <w:drawing>
          <wp:anchor distT="0" distB="0" distL="114300" distR="114300" simplePos="0" relativeHeight="251667456" behindDoc="0" locked="0" layoutInCell="1" allowOverlap="1" wp14:anchorId="08B4ED5F" wp14:editId="20030D8F">
            <wp:simplePos x="0" y="0"/>
            <wp:positionH relativeFrom="column">
              <wp:posOffset>1267460</wp:posOffset>
            </wp:positionH>
            <wp:positionV relativeFrom="paragraph">
              <wp:posOffset>671830</wp:posOffset>
            </wp:positionV>
            <wp:extent cx="3588385" cy="2749550"/>
            <wp:effectExtent l="0" t="0" r="0" b="0"/>
            <wp:wrapSquare wrapText="bothSides"/>
            <wp:docPr id="58" name="Imat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8385" cy="27495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eastAsia="en-US"/>
        </w:rPr>
        <w:t>This risk assessment should consider all aspects of the process: donor selection, procurement, processing, stor</w:t>
      </w:r>
      <w:r w:rsidR="00C04275">
        <w:rPr>
          <w:lang w:val="en-GB" w:eastAsia="en-US"/>
        </w:rPr>
        <w:t>age</w:t>
      </w:r>
      <w:r>
        <w:rPr>
          <w:lang w:val="en-GB" w:eastAsia="en-US"/>
        </w:rPr>
        <w:t>, transport, product and clinical application procedures. This is considered the second step of the novelty and risk evaluation process.</w:t>
      </w:r>
    </w:p>
    <w:p w14:paraId="25880E19" w14:textId="77777777" w:rsidR="00BE57E9" w:rsidRDefault="00BE57E9" w:rsidP="00BE57E9">
      <w:pPr>
        <w:jc w:val="center"/>
        <w:rPr>
          <w:lang w:val="en-GB" w:eastAsia="en-US"/>
        </w:rPr>
      </w:pPr>
    </w:p>
    <w:p w14:paraId="6F918D47" w14:textId="77777777" w:rsidR="00BE57E9" w:rsidRDefault="00BE57E9" w:rsidP="00BE57E9">
      <w:pPr>
        <w:jc w:val="center"/>
        <w:rPr>
          <w:lang w:val="en-GB" w:eastAsia="en-US"/>
        </w:rPr>
      </w:pPr>
    </w:p>
    <w:p w14:paraId="3DE5BF79" w14:textId="77777777" w:rsidR="00BE57E9" w:rsidRDefault="00BE57E9" w:rsidP="00BE57E9">
      <w:pPr>
        <w:jc w:val="center"/>
        <w:rPr>
          <w:lang w:val="en-GB" w:eastAsia="en-US"/>
        </w:rPr>
      </w:pPr>
    </w:p>
    <w:p w14:paraId="31EF6757" w14:textId="77777777" w:rsidR="00BE57E9" w:rsidRDefault="00BE57E9" w:rsidP="00BE57E9">
      <w:pPr>
        <w:jc w:val="center"/>
        <w:rPr>
          <w:lang w:val="en-GB" w:eastAsia="en-US"/>
        </w:rPr>
      </w:pPr>
    </w:p>
    <w:p w14:paraId="485C3B0A" w14:textId="77777777" w:rsidR="00BE57E9" w:rsidRDefault="00BE57E9" w:rsidP="00BE57E9">
      <w:pPr>
        <w:jc w:val="center"/>
        <w:rPr>
          <w:lang w:val="en-GB" w:eastAsia="en-US"/>
        </w:rPr>
      </w:pPr>
    </w:p>
    <w:p w14:paraId="1551BE96" w14:textId="77777777" w:rsidR="00BE57E9" w:rsidRDefault="00BE57E9" w:rsidP="00BE57E9">
      <w:pPr>
        <w:jc w:val="center"/>
        <w:rPr>
          <w:lang w:val="en-GB" w:eastAsia="en-US"/>
        </w:rPr>
      </w:pPr>
    </w:p>
    <w:p w14:paraId="7C092CB2" w14:textId="77777777" w:rsidR="00BE57E9" w:rsidRDefault="00BE57E9" w:rsidP="00BE57E9">
      <w:pPr>
        <w:jc w:val="center"/>
        <w:rPr>
          <w:lang w:val="en-GB" w:eastAsia="en-US"/>
        </w:rPr>
      </w:pPr>
    </w:p>
    <w:p w14:paraId="0704AF50" w14:textId="77777777" w:rsidR="00BE57E9" w:rsidRDefault="00BE57E9" w:rsidP="00BE57E9">
      <w:pPr>
        <w:jc w:val="center"/>
        <w:rPr>
          <w:lang w:val="en-GB" w:eastAsia="en-US"/>
        </w:rPr>
      </w:pPr>
    </w:p>
    <w:p w14:paraId="59C65346" w14:textId="77777777" w:rsidR="00BE57E9" w:rsidRDefault="00BE57E9" w:rsidP="00BE57E9">
      <w:pPr>
        <w:jc w:val="center"/>
        <w:rPr>
          <w:lang w:val="en-GB" w:eastAsia="en-US"/>
        </w:rPr>
      </w:pPr>
    </w:p>
    <w:p w14:paraId="28757BA6" w14:textId="77777777" w:rsidR="00BE57E9" w:rsidRDefault="00BE57E9" w:rsidP="00BE57E9">
      <w:pPr>
        <w:jc w:val="center"/>
        <w:rPr>
          <w:lang w:val="en-GB" w:eastAsia="en-US"/>
        </w:rPr>
      </w:pPr>
    </w:p>
    <w:p w14:paraId="3E155344" w14:textId="6F141212" w:rsidR="00BE57E9" w:rsidRDefault="00BE57E9" w:rsidP="00BE57E9">
      <w:pPr>
        <w:jc w:val="center"/>
        <w:rPr>
          <w:lang w:val="en-GB" w:eastAsia="en-US"/>
        </w:rPr>
      </w:pPr>
      <w:r>
        <w:rPr>
          <w:lang w:val="en-GB" w:eastAsia="en-US"/>
        </w:rPr>
        <w:t>Figure 4: The risk assessment process from the EUROGTP II Guide.</w:t>
      </w:r>
      <w:r>
        <w:rPr>
          <w:lang w:val="en-GB" w:eastAsia="en-US"/>
        </w:rPr>
        <w:br w:type="page"/>
      </w:r>
    </w:p>
    <w:p w14:paraId="532827E0" w14:textId="4BA93AEB" w:rsidR="00BE57E9" w:rsidRPr="00E1759D" w:rsidRDefault="00BE57E9" w:rsidP="00BE57E9">
      <w:pPr>
        <w:jc w:val="both"/>
        <w:rPr>
          <w:lang w:val="en-GB" w:eastAsia="en-US"/>
        </w:rPr>
      </w:pPr>
      <w:r>
        <w:rPr>
          <w:lang w:val="en-GB" w:eastAsia="en-US"/>
        </w:rPr>
        <w:t>In order to perform the risk level analysis, it is necessary to identify potential risk factors and risk consequences. Each of them must be individually assessed to determine the residual risk of implementing the change. For that, according to EUROGTP Guide it is necessary to consider:</w:t>
      </w:r>
    </w:p>
    <w:p w14:paraId="468EA3DA" w14:textId="77777777" w:rsidR="00BE57E9" w:rsidRPr="00E1759D" w:rsidRDefault="00BE57E9" w:rsidP="00BE57E9">
      <w:pPr>
        <w:pStyle w:val="ListParagraph"/>
        <w:numPr>
          <w:ilvl w:val="0"/>
          <w:numId w:val="59"/>
        </w:numPr>
        <w:jc w:val="both"/>
        <w:rPr>
          <w:lang w:val="en-GB" w:eastAsia="en-US"/>
        </w:rPr>
      </w:pPr>
      <w:r w:rsidRPr="00E1759D">
        <w:rPr>
          <w:lang w:val="en-GB" w:eastAsia="en-US"/>
        </w:rPr>
        <w:t xml:space="preserve"> The probability of the risk occurring. </w:t>
      </w:r>
    </w:p>
    <w:p w14:paraId="6930B61D" w14:textId="77777777" w:rsidR="00BE57E9" w:rsidRPr="00E1759D" w:rsidRDefault="00BE57E9" w:rsidP="00BE57E9">
      <w:pPr>
        <w:pStyle w:val="ListParagraph"/>
        <w:numPr>
          <w:ilvl w:val="0"/>
          <w:numId w:val="59"/>
        </w:numPr>
        <w:jc w:val="both"/>
        <w:rPr>
          <w:lang w:val="en-GB" w:eastAsia="en-US"/>
        </w:rPr>
      </w:pPr>
      <w:r w:rsidRPr="00E1759D">
        <w:rPr>
          <w:lang w:val="en-GB" w:eastAsia="en-US"/>
        </w:rPr>
        <w:t xml:space="preserve">The severity of the consequences should the risk occur. </w:t>
      </w:r>
    </w:p>
    <w:p w14:paraId="0CC76129" w14:textId="77777777" w:rsidR="00BE57E9" w:rsidRPr="00E1759D" w:rsidRDefault="00BE57E9" w:rsidP="00BE57E9">
      <w:pPr>
        <w:pStyle w:val="ListParagraph"/>
        <w:numPr>
          <w:ilvl w:val="0"/>
          <w:numId w:val="59"/>
        </w:numPr>
        <w:jc w:val="both"/>
        <w:rPr>
          <w:lang w:val="en-GB" w:eastAsia="en-US"/>
        </w:rPr>
      </w:pPr>
      <w:r w:rsidRPr="00E1759D">
        <w:rPr>
          <w:lang w:val="en-GB" w:eastAsia="en-US"/>
        </w:rPr>
        <w:t>The probability that the source of the hazard for the risk consequences will be detected before the TCTP is applied. This does not refer to detec</w:t>
      </w:r>
      <w:r w:rsidRPr="00E1759D">
        <w:rPr>
          <w:lang w:val="en-GB" w:eastAsia="en-US"/>
        </w:rPr>
        <w:softHyphen/>
        <w:t xml:space="preserve">tion of the consequences of the risk post implantation. </w:t>
      </w:r>
    </w:p>
    <w:p w14:paraId="57E72794" w14:textId="77777777" w:rsidR="00BE57E9" w:rsidRDefault="00BE57E9" w:rsidP="00BE57E9">
      <w:pPr>
        <w:pStyle w:val="ListParagraph"/>
        <w:numPr>
          <w:ilvl w:val="0"/>
          <w:numId w:val="59"/>
        </w:numPr>
        <w:jc w:val="both"/>
        <w:rPr>
          <w:lang w:val="en-GB" w:eastAsia="en-US"/>
        </w:rPr>
      </w:pPr>
      <w:r w:rsidRPr="00E1759D">
        <w:rPr>
          <w:lang w:val="en-GB" w:eastAsia="en-US"/>
        </w:rPr>
        <w:t>Any existing evidence that can be used to mitigate the risk</w:t>
      </w:r>
      <w:r>
        <w:rPr>
          <w:lang w:val="en-GB" w:eastAsia="en-US"/>
        </w:rPr>
        <w:t>.</w:t>
      </w:r>
    </w:p>
    <w:p w14:paraId="59E62FC2" w14:textId="3646295B" w:rsidR="00BE57E9" w:rsidRPr="00A97AD7" w:rsidRDefault="00BE57E9" w:rsidP="00BE57E9">
      <w:pPr>
        <w:jc w:val="both"/>
        <w:rPr>
          <w:lang w:val="en-GB" w:eastAsia="en-US"/>
        </w:rPr>
      </w:pPr>
      <w:r w:rsidRPr="000D5F64">
        <w:rPr>
          <w:lang w:val="en-GB" w:eastAsia="en-US"/>
        </w:rPr>
        <w:t>This exerc</w:t>
      </w:r>
      <w:r>
        <w:rPr>
          <w:lang w:val="en-GB" w:eastAsia="en-US"/>
        </w:rPr>
        <w:t>ise</w:t>
      </w:r>
      <w:r w:rsidRPr="000D5F64">
        <w:rPr>
          <w:lang w:val="en-GB" w:eastAsia="en-US"/>
        </w:rPr>
        <w:t xml:space="preserve">, that </w:t>
      </w:r>
      <w:r>
        <w:rPr>
          <w:lang w:val="en-GB" w:eastAsia="en-US"/>
        </w:rPr>
        <w:t>shall</w:t>
      </w:r>
      <w:r w:rsidRPr="000D5F64">
        <w:rPr>
          <w:lang w:val="en-GB" w:eastAsia="en-US"/>
        </w:rPr>
        <w:t xml:space="preserve"> be performed using the risk assessment tool, gives a Final Risk Score that can be used to inform the definition and extent of pre-clinical and clinical evaluation, necessary to support the pro</w:t>
      </w:r>
      <w:r w:rsidRPr="000D5F64">
        <w:rPr>
          <w:lang w:val="en-GB" w:eastAsia="en-US"/>
        </w:rPr>
        <w:softHyphen/>
        <w:t>posed novelty or change</w:t>
      </w:r>
      <w:r w:rsidRPr="00A97AD7">
        <w:rPr>
          <w:lang w:val="en-GB" w:eastAsia="en-US"/>
        </w:rPr>
        <w:t xml:space="preserve">. </w:t>
      </w:r>
    </w:p>
    <w:p w14:paraId="6EC2FAE4" w14:textId="77777777" w:rsidR="00BE57E9" w:rsidRDefault="00BE57E9" w:rsidP="00BE57E9">
      <w:pPr>
        <w:jc w:val="both"/>
        <w:rPr>
          <w:lang w:val="en-GB" w:eastAsia="en-US"/>
        </w:rPr>
      </w:pPr>
    </w:p>
    <w:p w14:paraId="491FFFBA" w14:textId="5DF8EA5E" w:rsidR="00BE57E9" w:rsidRDefault="00BE57E9" w:rsidP="00BE57E9">
      <w:pPr>
        <w:pStyle w:val="Heading2"/>
        <w:numPr>
          <w:ilvl w:val="0"/>
          <w:numId w:val="61"/>
        </w:numPr>
        <w:rPr>
          <w:rFonts w:eastAsia="Times New Roman"/>
          <w:lang w:val="en-GB" w:eastAsia="en-US"/>
        </w:rPr>
      </w:pPr>
      <w:bookmarkStart w:id="43" w:name="_Toc47957398"/>
      <w:bookmarkStart w:id="44" w:name="_Toc47970851"/>
      <w:bookmarkStart w:id="45" w:name="_Toc48037455"/>
      <w:r>
        <w:rPr>
          <w:rFonts w:eastAsia="Times New Roman"/>
          <w:lang w:val="en-GB" w:eastAsia="en-US"/>
        </w:rPr>
        <w:t>Definition of studies extent</w:t>
      </w:r>
      <w:bookmarkEnd w:id="43"/>
      <w:bookmarkEnd w:id="44"/>
      <w:bookmarkEnd w:id="45"/>
    </w:p>
    <w:p w14:paraId="6BA268FF" w14:textId="77777777" w:rsidR="00BE57E9" w:rsidRDefault="00BE57E9" w:rsidP="00BE57E9">
      <w:pPr>
        <w:jc w:val="both"/>
        <w:rPr>
          <w:lang w:val="en-GB" w:eastAsia="en-US"/>
        </w:rPr>
      </w:pPr>
    </w:p>
    <w:p w14:paraId="50A2E417" w14:textId="77777777" w:rsidR="00BE57E9" w:rsidRDefault="00BE57E9" w:rsidP="00BE57E9">
      <w:pPr>
        <w:jc w:val="both"/>
        <w:rPr>
          <w:lang w:val="en-GB" w:eastAsia="en-US"/>
        </w:rPr>
      </w:pPr>
      <w:r>
        <w:rPr>
          <w:lang w:val="en-GB" w:eastAsia="en-US"/>
        </w:rPr>
        <w:t>The Final Risk Score determined on Step 2, determines the corresponding extent of studies required to ensure the safety and efficacy of the TCTP, in terms of the pre-clinical and clinical evaluation. The Guide proposes specific methodology of tissues, Hematopoietic Stem Cells (HSC) and Assisted Reproductive Techniques (ART).</w:t>
      </w:r>
    </w:p>
    <w:p w14:paraId="14151DF3" w14:textId="3CAD55AF" w:rsidR="00BE57E9" w:rsidRDefault="00BE57E9" w:rsidP="00BE57E9">
      <w:pPr>
        <w:jc w:val="both"/>
        <w:rPr>
          <w:lang w:val="en-GB" w:eastAsia="en-US"/>
        </w:rPr>
      </w:pPr>
      <w:r>
        <w:rPr>
          <w:lang w:val="en-GB" w:eastAsia="en-US"/>
        </w:rPr>
        <w:t xml:space="preserve">The definition of studies extent is the third step. And it consists </w:t>
      </w:r>
      <w:r w:rsidR="00B30339">
        <w:rPr>
          <w:lang w:val="en-GB" w:eastAsia="en-US"/>
        </w:rPr>
        <w:t xml:space="preserve">of </w:t>
      </w:r>
      <w:r>
        <w:rPr>
          <w:lang w:val="en-GB" w:eastAsia="en-US"/>
        </w:rPr>
        <w:t>two sub steps:</w:t>
      </w:r>
    </w:p>
    <w:p w14:paraId="092AB3B8" w14:textId="77777777" w:rsidR="00BE57E9" w:rsidRDefault="00BE57E9" w:rsidP="00BE57E9">
      <w:pPr>
        <w:pStyle w:val="ListParagraph"/>
        <w:numPr>
          <w:ilvl w:val="0"/>
          <w:numId w:val="59"/>
        </w:numPr>
        <w:jc w:val="both"/>
        <w:rPr>
          <w:lang w:val="en-GB" w:eastAsia="en-US"/>
        </w:rPr>
      </w:pPr>
      <w:r>
        <w:rPr>
          <w:lang w:val="en-GB" w:eastAsia="en-US"/>
        </w:rPr>
        <w:t>Step 3A: risk reduction strategies: using pre-clinical studies (in vitro and in vivo) to mitigate the identified risks.</w:t>
      </w:r>
    </w:p>
    <w:p w14:paraId="463D5569" w14:textId="77777777" w:rsidR="00BE57E9" w:rsidRDefault="00BE57E9" w:rsidP="00BE57E9">
      <w:pPr>
        <w:pStyle w:val="ListParagraph"/>
        <w:numPr>
          <w:ilvl w:val="0"/>
          <w:numId w:val="59"/>
        </w:numPr>
        <w:jc w:val="both"/>
        <w:rPr>
          <w:lang w:val="en-GB" w:eastAsia="en-US"/>
        </w:rPr>
      </w:pPr>
      <w:r>
        <w:rPr>
          <w:lang w:val="en-GB" w:eastAsia="en-US"/>
        </w:rPr>
        <w:t>Step 3B: Extent of clinical evaluation.</w:t>
      </w:r>
    </w:p>
    <w:p w14:paraId="0DEE7874" w14:textId="77777777" w:rsidR="00BE57E9" w:rsidRDefault="00BE57E9" w:rsidP="00BE57E9">
      <w:pPr>
        <w:pStyle w:val="Heading3"/>
        <w:jc w:val="both"/>
        <w:rPr>
          <w:rFonts w:eastAsia="Times New Roman"/>
          <w:lang w:val="en-GB" w:eastAsia="en-US"/>
        </w:rPr>
      </w:pPr>
      <w:bookmarkStart w:id="46" w:name="_Toc47957399"/>
      <w:bookmarkStart w:id="47" w:name="_Toc47970852"/>
      <w:bookmarkStart w:id="48" w:name="_Toc48037456"/>
      <w:r>
        <w:rPr>
          <w:rFonts w:eastAsia="Times New Roman"/>
          <w:lang w:val="en-GB" w:eastAsia="en-US"/>
        </w:rPr>
        <w:t>Risk reduction strategies</w:t>
      </w:r>
      <w:bookmarkEnd w:id="46"/>
      <w:bookmarkEnd w:id="47"/>
      <w:bookmarkEnd w:id="48"/>
    </w:p>
    <w:p w14:paraId="108FA41B" w14:textId="59E3E09F" w:rsidR="00BE57E9" w:rsidRPr="004B12A3" w:rsidRDefault="00BE57E9" w:rsidP="00BE57E9">
      <w:pPr>
        <w:jc w:val="both"/>
        <w:rPr>
          <w:lang w:val="en-GB" w:eastAsia="en-US"/>
        </w:rPr>
      </w:pPr>
      <w:r>
        <w:rPr>
          <w:lang w:val="en-GB" w:eastAsia="en-US"/>
        </w:rPr>
        <w:t>After performing the risk assessment</w:t>
      </w:r>
      <w:r w:rsidR="003F4673" w:rsidRPr="0007313D">
        <w:rPr>
          <w:rFonts w:cs="Gotham Light"/>
          <w:color w:val="000000"/>
          <w:vertAlign w:val="superscript"/>
          <w:lang w:val="en-GB"/>
        </w:rPr>
        <w:t>6</w:t>
      </w:r>
      <w:r>
        <w:rPr>
          <w:lang w:val="en-GB" w:eastAsia="en-US"/>
        </w:rPr>
        <w:t>, it can be considered, according to the risk score, that his can be mitigated by performing preclinical studies. According to the EUROGTP Guide, if the initial risk is negligible then no further studies may be needed. In case the risk is low, moderate or high, it might be possible to perform additional preclinical studies if these have not been done already to mitigate and reduce the level of risk prior to clinical application.</w:t>
      </w:r>
    </w:p>
    <w:p w14:paraId="7197487E" w14:textId="77777777" w:rsidR="00BE57E9" w:rsidRPr="00652F15" w:rsidRDefault="00BE57E9" w:rsidP="00BE57E9">
      <w:pPr>
        <w:jc w:val="both"/>
        <w:rPr>
          <w:rFonts w:cs="Gotham Light"/>
          <w:color w:val="000000"/>
        </w:rPr>
      </w:pPr>
      <w:r w:rsidRPr="00652F15">
        <w:rPr>
          <w:rFonts w:cs="Gotham Light"/>
          <w:color w:val="000000"/>
        </w:rPr>
        <w:t xml:space="preserve">The </w:t>
      </w:r>
      <w:r>
        <w:rPr>
          <w:rFonts w:cs="Gotham Light"/>
          <w:color w:val="000000"/>
        </w:rPr>
        <w:t>guide</w:t>
      </w:r>
      <w:r w:rsidRPr="00652F15">
        <w:rPr>
          <w:rFonts w:cs="Gotham Light"/>
          <w:color w:val="000000"/>
        </w:rPr>
        <w:t xml:space="preserve"> proposes the following </w:t>
      </w:r>
      <w:r>
        <w:rPr>
          <w:rFonts w:cs="Gotham Light"/>
          <w:color w:val="000000"/>
        </w:rPr>
        <w:t>risk reduction strategy</w:t>
      </w:r>
      <w:r w:rsidRPr="00652F15">
        <w:rPr>
          <w:rFonts w:cs="Gotham Light"/>
          <w:color w:val="000000"/>
        </w:rPr>
        <w:t xml:space="preserve"> for each risk level:</w:t>
      </w:r>
    </w:p>
    <w:p w14:paraId="53C4FBD0" w14:textId="77777777" w:rsidR="00BE57E9" w:rsidRPr="00652F15" w:rsidRDefault="00BE57E9" w:rsidP="00BE57E9">
      <w:pPr>
        <w:pStyle w:val="ListParagraph"/>
        <w:numPr>
          <w:ilvl w:val="0"/>
          <w:numId w:val="58"/>
        </w:numPr>
        <w:jc w:val="both"/>
        <w:rPr>
          <w:lang w:val="en-GB" w:eastAsia="en-US"/>
        </w:rPr>
      </w:pPr>
      <w:r w:rsidRPr="00652F15">
        <w:rPr>
          <w:b/>
          <w:lang w:val="en-GB" w:eastAsia="en-US"/>
        </w:rPr>
        <w:t xml:space="preserve">Negligible: </w:t>
      </w:r>
      <w:r w:rsidRPr="00652F15">
        <w:rPr>
          <w:lang w:val="en-GB" w:eastAsia="en-US"/>
        </w:rPr>
        <w:t>The assessment indicates that the TCTP is safe and efficacious for clinical use and very unlikely to cause harm to recipients, how</w:t>
      </w:r>
      <w:r w:rsidRPr="00652F15">
        <w:rPr>
          <w:lang w:val="en-GB" w:eastAsia="en-US"/>
        </w:rPr>
        <w:softHyphen/>
        <w:t>ever, it may be advisable to conduct a validation of the process, if not already done. If the nature of the risk is not related to the pro</w:t>
      </w:r>
      <w:r w:rsidRPr="00652F15">
        <w:rPr>
          <w:lang w:val="en-GB" w:eastAsia="en-US"/>
        </w:rPr>
        <w:softHyphen/>
        <w:t>cess itself, the requirement for validation may not apply, for ex</w:t>
      </w:r>
      <w:r w:rsidRPr="00652F15">
        <w:rPr>
          <w:lang w:val="en-GB" w:eastAsia="en-US"/>
        </w:rPr>
        <w:softHyphen/>
        <w:t xml:space="preserve">ample where the novelty is in the method of clinical application. </w:t>
      </w:r>
    </w:p>
    <w:p w14:paraId="46FD45EF" w14:textId="77777777" w:rsidR="00BE57E9" w:rsidRPr="00652F15" w:rsidRDefault="00BE57E9" w:rsidP="00BE57E9">
      <w:pPr>
        <w:pStyle w:val="ListParagraph"/>
        <w:numPr>
          <w:ilvl w:val="0"/>
          <w:numId w:val="58"/>
        </w:numPr>
        <w:jc w:val="both"/>
        <w:rPr>
          <w:b/>
          <w:lang w:val="en-GB" w:eastAsia="en-US"/>
        </w:rPr>
      </w:pPr>
      <w:r w:rsidRPr="00652F15">
        <w:rPr>
          <w:b/>
          <w:lang w:val="en-GB" w:eastAsia="en-US"/>
        </w:rPr>
        <w:t xml:space="preserve">Low: </w:t>
      </w:r>
      <w:r w:rsidRPr="00652F15">
        <w:rPr>
          <w:lang w:val="en-GB" w:eastAsia="en-US"/>
        </w:rPr>
        <w:t>The assessment indicates that the TCTP is safe and efficacious for clinical use and unlikely to cause harm to recipients, however, a validation of the process, if not already done, should be per</w:t>
      </w:r>
      <w:r w:rsidRPr="00652F15">
        <w:rPr>
          <w:lang w:val="en-GB" w:eastAsia="en-US"/>
        </w:rPr>
        <w:softHyphen/>
        <w:t>formed. If the nature of the risk is not related to the process itself, the requirement for validation may not apply, for example where the novelty is in the method of clinical application.</w:t>
      </w:r>
      <w:r w:rsidRPr="00652F15">
        <w:rPr>
          <w:b/>
          <w:lang w:val="en-GB" w:eastAsia="en-US"/>
        </w:rPr>
        <w:t xml:space="preserve"> </w:t>
      </w:r>
    </w:p>
    <w:p w14:paraId="7D70C6D3" w14:textId="77777777" w:rsidR="00BE57E9" w:rsidRPr="00652F15" w:rsidRDefault="00BE57E9" w:rsidP="00BE57E9">
      <w:pPr>
        <w:pStyle w:val="ListParagraph"/>
        <w:numPr>
          <w:ilvl w:val="0"/>
          <w:numId w:val="58"/>
        </w:numPr>
        <w:jc w:val="both"/>
        <w:rPr>
          <w:lang w:val="en-GB" w:eastAsia="en-US"/>
        </w:rPr>
      </w:pPr>
      <w:r w:rsidRPr="00652F15">
        <w:rPr>
          <w:b/>
          <w:lang w:val="en-GB" w:eastAsia="en-US"/>
        </w:rPr>
        <w:t xml:space="preserve">Moderate: </w:t>
      </w:r>
      <w:r w:rsidRPr="00652F15">
        <w:rPr>
          <w:lang w:val="en-GB" w:eastAsia="en-US"/>
        </w:rPr>
        <w:t>The assessment indicates that more evidence is needed to sup</w:t>
      </w:r>
      <w:r w:rsidRPr="00652F15">
        <w:rPr>
          <w:lang w:val="en-GB" w:eastAsia="en-US"/>
        </w:rPr>
        <w:softHyphen/>
        <w:t xml:space="preserve">port safe and effective use of this TCTP and mitigate risk. Process validation should be performed, however if the nature of the risk is not related to the process itself, the requirement for validation may not apply, for example where the novelty is in the method of clinical application. Pre-clinical in vitro evaluation studies, specific to the identified risks, should be performed if not already done. Pre-clinical in vivo evaluation using an animal model should be considered if applicable (and if not already done). </w:t>
      </w:r>
    </w:p>
    <w:p w14:paraId="6A888728" w14:textId="77777777" w:rsidR="00BE57E9" w:rsidRPr="00652F15" w:rsidRDefault="00BE57E9" w:rsidP="00BE57E9">
      <w:pPr>
        <w:pStyle w:val="ListParagraph"/>
        <w:numPr>
          <w:ilvl w:val="0"/>
          <w:numId w:val="58"/>
        </w:numPr>
        <w:jc w:val="both"/>
        <w:rPr>
          <w:lang w:val="en-GB" w:eastAsia="en-US"/>
        </w:rPr>
      </w:pPr>
      <w:r w:rsidRPr="00652F15">
        <w:rPr>
          <w:b/>
          <w:lang w:val="en-GB" w:eastAsia="en-US"/>
        </w:rPr>
        <w:t xml:space="preserve">High: </w:t>
      </w:r>
      <w:r w:rsidRPr="00652F15">
        <w:rPr>
          <w:lang w:val="en-GB" w:eastAsia="en-US"/>
        </w:rPr>
        <w:t>The assessment indicates that significantly more evidence is need</w:t>
      </w:r>
      <w:r w:rsidRPr="00652F15">
        <w:rPr>
          <w:lang w:val="en-GB" w:eastAsia="en-US"/>
        </w:rPr>
        <w:softHyphen/>
        <w:t>ed to support safe and effective use of this TCTP and mitigate risk. Process validation should be performed, however if the na</w:t>
      </w:r>
      <w:r w:rsidRPr="00652F15">
        <w:rPr>
          <w:lang w:val="en-GB" w:eastAsia="en-US"/>
        </w:rPr>
        <w:softHyphen/>
        <w:t xml:space="preserve">ture of the risk is not related to the process itself, the requirement for validation may not apply, for example where the novelty is in the method of clinical application. Pre-clinical in vitro evaluation studies, specific to the identified risks, should be performed if not already done. Pre-clinical in vivo evaluation using an animal model should be considered if applicable (and if not already done). </w:t>
      </w:r>
    </w:p>
    <w:p w14:paraId="12B60923" w14:textId="77777777" w:rsidR="00BE57E9" w:rsidRDefault="00BE57E9" w:rsidP="00BE57E9">
      <w:pPr>
        <w:jc w:val="both"/>
        <w:rPr>
          <w:lang w:val="en-GB" w:eastAsia="en-US"/>
        </w:rPr>
      </w:pPr>
      <w:r>
        <w:rPr>
          <w:lang w:val="en-GB" w:eastAsia="en-US"/>
        </w:rPr>
        <w:t>The guideline also provides specific risk reduction strategies for tissues, HSC and ART.</w:t>
      </w:r>
    </w:p>
    <w:p w14:paraId="6C894400" w14:textId="77777777" w:rsidR="00BE57E9" w:rsidRDefault="00BE57E9" w:rsidP="00BE57E9">
      <w:pPr>
        <w:jc w:val="both"/>
        <w:rPr>
          <w:lang w:val="en-GB" w:eastAsia="en-US"/>
        </w:rPr>
      </w:pPr>
    </w:p>
    <w:p w14:paraId="6902AE5B" w14:textId="77777777" w:rsidR="00BE57E9" w:rsidRDefault="00BE57E9" w:rsidP="00BE57E9">
      <w:pPr>
        <w:pStyle w:val="Heading3"/>
        <w:jc w:val="both"/>
        <w:rPr>
          <w:rFonts w:eastAsia="Times New Roman"/>
          <w:lang w:val="en-GB" w:eastAsia="en-US"/>
        </w:rPr>
      </w:pPr>
      <w:bookmarkStart w:id="49" w:name="_Toc47957400"/>
      <w:bookmarkStart w:id="50" w:name="_Toc47970853"/>
      <w:bookmarkStart w:id="51" w:name="_Toc48037457"/>
      <w:r>
        <w:rPr>
          <w:rFonts w:eastAsia="Times New Roman"/>
          <w:lang w:val="en-GB" w:eastAsia="en-US"/>
        </w:rPr>
        <w:t>Risk reduction strategies</w:t>
      </w:r>
      <w:bookmarkEnd w:id="49"/>
      <w:bookmarkEnd w:id="50"/>
      <w:bookmarkEnd w:id="51"/>
    </w:p>
    <w:p w14:paraId="26E7CABA" w14:textId="77777777" w:rsidR="00BE57E9" w:rsidRDefault="00BE57E9" w:rsidP="00BE57E9">
      <w:pPr>
        <w:jc w:val="both"/>
        <w:rPr>
          <w:lang w:val="en-GB" w:eastAsia="en-US"/>
        </w:rPr>
      </w:pPr>
    </w:p>
    <w:p w14:paraId="25590A1A" w14:textId="3CDC5561" w:rsidR="00BE57E9" w:rsidRPr="00652F15" w:rsidRDefault="00BE57E9" w:rsidP="00BE57E9">
      <w:pPr>
        <w:jc w:val="both"/>
        <w:rPr>
          <w:rFonts w:cs="Gotham Light"/>
          <w:color w:val="000000"/>
          <w:lang w:val="en-GB"/>
        </w:rPr>
      </w:pPr>
      <w:r w:rsidRPr="00652F15">
        <w:rPr>
          <w:rFonts w:cs="Gotham Light"/>
          <w:color w:val="000000"/>
          <w:lang w:val="en-GB"/>
        </w:rPr>
        <w:t xml:space="preserve">EUROGTP II defines </w:t>
      </w:r>
      <w:r w:rsidRPr="00652F15">
        <w:rPr>
          <w:rFonts w:cs="Gotham Light"/>
          <w:b/>
          <w:color w:val="000000"/>
          <w:lang w:val="en-GB"/>
        </w:rPr>
        <w:t>clinical evaluation</w:t>
      </w:r>
      <w:r w:rsidR="003F4673" w:rsidRPr="00F87F89">
        <w:rPr>
          <w:rFonts w:cs="Gotham Light"/>
          <w:color w:val="000000"/>
          <w:vertAlign w:val="superscript"/>
          <w:lang w:val="en-GB"/>
        </w:rPr>
        <w:t>6</w:t>
      </w:r>
      <w:r w:rsidRPr="00652F15">
        <w:rPr>
          <w:rFonts w:cs="Gotham Light"/>
          <w:color w:val="000000"/>
          <w:lang w:val="en-GB"/>
        </w:rPr>
        <w:t xml:space="preserve"> as clinical follow up studies for monitoring predefined clinical outcome indicator</w:t>
      </w:r>
      <w:r w:rsidR="005F0F98">
        <w:rPr>
          <w:rFonts w:cs="Gotham Light"/>
          <w:color w:val="000000"/>
          <w:lang w:val="en-GB"/>
        </w:rPr>
        <w:t>(s)</w:t>
      </w:r>
      <w:r w:rsidRPr="00652F15">
        <w:rPr>
          <w:rFonts w:cs="Gotham Light"/>
          <w:color w:val="000000"/>
          <w:lang w:val="en-GB"/>
        </w:rPr>
        <w:t xml:space="preserve"> to evaluate quality, safety and effectiveness/efficacy of tissue or cell product for a defined number of patients. </w:t>
      </w:r>
    </w:p>
    <w:p w14:paraId="63E55AB0" w14:textId="77777777" w:rsidR="00BE57E9" w:rsidRPr="00652F15" w:rsidRDefault="00BE57E9" w:rsidP="00BE57E9">
      <w:pPr>
        <w:autoSpaceDE w:val="0"/>
        <w:autoSpaceDN w:val="0"/>
        <w:adjustRightInd w:val="0"/>
        <w:spacing w:after="0" w:line="221" w:lineRule="atLeast"/>
        <w:jc w:val="both"/>
        <w:rPr>
          <w:rFonts w:cs="Gotham Light"/>
          <w:color w:val="000000"/>
        </w:rPr>
      </w:pPr>
      <w:r w:rsidRPr="00652F15">
        <w:rPr>
          <w:rFonts w:cs="Gotham Light"/>
          <w:color w:val="000000"/>
          <w:lang w:val="en-GB"/>
        </w:rPr>
        <w:t xml:space="preserve">It is proposed to perform these protocols when risk cannot be mitigated to </w:t>
      </w:r>
      <w:r w:rsidRPr="00652F15">
        <w:rPr>
          <w:rFonts w:cs="Gotham Light"/>
          <w:color w:val="000000"/>
        </w:rPr>
        <w:t>‘negligible’ or ‘low’ levels by i</w:t>
      </w:r>
      <w:r w:rsidRPr="00652F15">
        <w:rPr>
          <w:rFonts w:cs="Gotham Light"/>
          <w:i/>
          <w:iCs/>
          <w:color w:val="000000"/>
        </w:rPr>
        <w:t xml:space="preserve">n vitro </w:t>
      </w:r>
      <w:r w:rsidRPr="00652F15">
        <w:rPr>
          <w:rFonts w:cs="Gotham Light"/>
          <w:color w:val="000000"/>
        </w:rPr>
        <w:t xml:space="preserve">or pre-clinical studies, and when ethically accepted, clinical evaluation protocols may be necessary before the TCTP is made generally available. </w:t>
      </w:r>
    </w:p>
    <w:p w14:paraId="70D50A92" w14:textId="77777777" w:rsidR="00BE57E9" w:rsidRPr="00652F15" w:rsidRDefault="00BE57E9" w:rsidP="00BE57E9">
      <w:pPr>
        <w:jc w:val="both"/>
        <w:rPr>
          <w:rFonts w:cs="Gotham Light"/>
          <w:color w:val="000000"/>
        </w:rPr>
      </w:pPr>
    </w:p>
    <w:p w14:paraId="38036DD0" w14:textId="77777777" w:rsidR="00BE57E9" w:rsidRPr="00652F15" w:rsidRDefault="00BE57E9" w:rsidP="00BE57E9">
      <w:pPr>
        <w:jc w:val="both"/>
        <w:rPr>
          <w:rFonts w:cs="Gotham Light"/>
          <w:color w:val="000000"/>
        </w:rPr>
      </w:pPr>
      <w:r w:rsidRPr="00652F15">
        <w:rPr>
          <w:rFonts w:cs="Gotham Light"/>
          <w:color w:val="000000"/>
        </w:rPr>
        <w:t>The project proposes the following extent of studies for each risk level:</w:t>
      </w:r>
    </w:p>
    <w:p w14:paraId="76989841" w14:textId="77777777" w:rsidR="00BE57E9" w:rsidRPr="00652F15" w:rsidRDefault="00BE57E9" w:rsidP="00BE57E9">
      <w:pPr>
        <w:pStyle w:val="ListParagraph"/>
        <w:numPr>
          <w:ilvl w:val="0"/>
          <w:numId w:val="58"/>
        </w:numPr>
        <w:jc w:val="both"/>
        <w:rPr>
          <w:b/>
          <w:lang w:val="en-GB" w:eastAsia="en-US"/>
        </w:rPr>
      </w:pPr>
      <w:r w:rsidRPr="00652F15">
        <w:rPr>
          <w:b/>
          <w:lang w:val="en-GB" w:eastAsia="en-US"/>
        </w:rPr>
        <w:t xml:space="preserve">Negligible: </w:t>
      </w:r>
      <w:r w:rsidRPr="00652F15">
        <w:rPr>
          <w:lang w:val="en-GB" w:eastAsia="en-US"/>
        </w:rPr>
        <w:t>No clinical follow up over and above what is the mandatory re</w:t>
      </w:r>
      <w:r w:rsidRPr="00652F15">
        <w:rPr>
          <w:lang w:val="en-GB" w:eastAsia="en-US"/>
        </w:rPr>
        <w:softHyphen/>
        <w:t>quirement, such as serious adverse reaction and event (SARE) reporting.</w:t>
      </w:r>
      <w:r w:rsidRPr="00652F15">
        <w:rPr>
          <w:b/>
          <w:lang w:val="en-GB" w:eastAsia="en-US"/>
        </w:rPr>
        <w:t xml:space="preserve"> </w:t>
      </w:r>
    </w:p>
    <w:p w14:paraId="5715F1B2" w14:textId="77777777" w:rsidR="00BE57E9" w:rsidRPr="00652F15" w:rsidRDefault="00BE57E9" w:rsidP="00BE57E9">
      <w:pPr>
        <w:pStyle w:val="ListParagraph"/>
        <w:numPr>
          <w:ilvl w:val="0"/>
          <w:numId w:val="58"/>
        </w:numPr>
        <w:jc w:val="both"/>
        <w:rPr>
          <w:lang w:val="en-GB" w:eastAsia="en-US"/>
        </w:rPr>
      </w:pPr>
      <w:r w:rsidRPr="00652F15">
        <w:rPr>
          <w:b/>
          <w:lang w:val="en-GB" w:eastAsia="en-US"/>
        </w:rPr>
        <w:t xml:space="preserve">Low: </w:t>
      </w:r>
      <w:r w:rsidRPr="00652F15">
        <w:rPr>
          <w:lang w:val="en-GB" w:eastAsia="en-US"/>
        </w:rPr>
        <w:t>In addition to the mandatory requirement for serious adverse re</w:t>
      </w:r>
      <w:r w:rsidRPr="00652F15">
        <w:rPr>
          <w:lang w:val="en-GB" w:eastAsia="en-US"/>
        </w:rPr>
        <w:softHyphen/>
        <w:t>action and event (SARE) reporting, feedback from immediate post clinical application monitoring (routine clinical follow up) may be collected for a defined period or number of procedures. Clinical audit</w:t>
      </w:r>
      <w:r>
        <w:rPr>
          <w:lang w:val="en-GB" w:eastAsia="en-US"/>
        </w:rPr>
        <w:t xml:space="preserve"> </w:t>
      </w:r>
      <w:r w:rsidRPr="00652F15">
        <w:rPr>
          <w:lang w:val="en-GB" w:eastAsia="en-US"/>
        </w:rPr>
        <w:t xml:space="preserve">may also be used after an appropriate period of use. </w:t>
      </w:r>
    </w:p>
    <w:p w14:paraId="7FE60BB5" w14:textId="77777777" w:rsidR="00BE57E9" w:rsidRPr="00652F15" w:rsidRDefault="00BE57E9" w:rsidP="00BE57E9">
      <w:pPr>
        <w:pStyle w:val="ListParagraph"/>
        <w:numPr>
          <w:ilvl w:val="0"/>
          <w:numId w:val="58"/>
        </w:numPr>
        <w:jc w:val="both"/>
        <w:rPr>
          <w:lang w:val="en-GB" w:eastAsia="en-US"/>
        </w:rPr>
      </w:pPr>
      <w:r w:rsidRPr="00652F15">
        <w:rPr>
          <w:b/>
          <w:lang w:val="en-GB" w:eastAsia="en-US"/>
        </w:rPr>
        <w:t xml:space="preserve">Moderate: </w:t>
      </w:r>
      <w:r w:rsidRPr="00652F15">
        <w:rPr>
          <w:lang w:val="en-GB" w:eastAsia="en-US"/>
        </w:rPr>
        <w:t>A structured plan for active collection of a specific set of data relating to the safety and efficacy of the TCTP should be put in place, in addition to routine clinical follow up. Ethical approv</w:t>
      </w:r>
      <w:r w:rsidRPr="00652F15">
        <w:rPr>
          <w:lang w:val="en-GB" w:eastAsia="en-US"/>
        </w:rPr>
        <w:softHyphen/>
        <w:t>al may be required and the principles of Good Clinical Practices adhered to. Consideration should be given to restricting provision of the TCTP to a limited number of patients and/or cen</w:t>
      </w:r>
      <w:r w:rsidRPr="00652F15">
        <w:rPr>
          <w:lang w:val="en-GB" w:eastAsia="en-US"/>
        </w:rPr>
        <w:softHyphen/>
        <w:t xml:space="preserve">tres until the risks have been adequately mitigated. </w:t>
      </w:r>
    </w:p>
    <w:p w14:paraId="375C1AFC" w14:textId="77777777" w:rsidR="00BE57E9" w:rsidRPr="00652F15" w:rsidRDefault="00BE57E9" w:rsidP="00BE57E9">
      <w:pPr>
        <w:pStyle w:val="ListParagraph"/>
        <w:numPr>
          <w:ilvl w:val="0"/>
          <w:numId w:val="58"/>
        </w:numPr>
        <w:jc w:val="both"/>
        <w:rPr>
          <w:lang w:val="en-GB" w:eastAsia="en-US"/>
        </w:rPr>
      </w:pPr>
      <w:r w:rsidRPr="00652F15">
        <w:rPr>
          <w:b/>
          <w:lang w:val="en-GB" w:eastAsia="en-US"/>
        </w:rPr>
        <w:t xml:space="preserve">High: </w:t>
      </w:r>
      <w:r w:rsidRPr="00652F15">
        <w:rPr>
          <w:lang w:val="en-GB" w:eastAsia="en-US"/>
        </w:rPr>
        <w:t>The TCTP should only be used clinically in the context of an eth</w:t>
      </w:r>
      <w:r w:rsidRPr="00652F15">
        <w:rPr>
          <w:lang w:val="en-GB" w:eastAsia="en-US"/>
        </w:rPr>
        <w:softHyphen/>
        <w:t>ically approved, controlled (where applicable) clinical evaluation until the residual risks have been adequately mitigated. The prin</w:t>
      </w:r>
      <w:r w:rsidRPr="00652F15">
        <w:rPr>
          <w:lang w:val="en-GB" w:eastAsia="en-US"/>
        </w:rPr>
        <w:softHyphen/>
        <w:t>ciples of Good Clinical Practices must be adhered to. Clinical evaluation and fol</w:t>
      </w:r>
      <w:r w:rsidRPr="00652F15">
        <w:rPr>
          <w:lang w:val="en-GB" w:eastAsia="en-US"/>
        </w:rPr>
        <w:softHyphen/>
        <w:t>low up programs should be implemented and safety and efficacy must be continuously monitored. If available national and interna</w:t>
      </w:r>
      <w:r w:rsidRPr="00652F15">
        <w:rPr>
          <w:lang w:val="en-GB" w:eastAsia="en-US"/>
        </w:rPr>
        <w:softHyphen/>
        <w:t xml:space="preserve">tional registries are recommended for gathering follow up data. </w:t>
      </w:r>
    </w:p>
    <w:p w14:paraId="63841587" w14:textId="77777777" w:rsidR="00BE57E9" w:rsidRDefault="00BE57E9" w:rsidP="00BE57E9">
      <w:pPr>
        <w:pStyle w:val="ListParagraph"/>
        <w:jc w:val="both"/>
        <w:rPr>
          <w:lang w:val="en-GB" w:eastAsia="en-US"/>
        </w:rPr>
      </w:pPr>
    </w:p>
    <w:p w14:paraId="5D3AD008" w14:textId="77777777" w:rsidR="00BE57E9" w:rsidRDefault="00BE57E9" w:rsidP="00BE57E9">
      <w:pPr>
        <w:jc w:val="both"/>
        <w:rPr>
          <w:rFonts w:cs="Gotham Light"/>
          <w:color w:val="000000"/>
        </w:rPr>
      </w:pPr>
      <w:r w:rsidRPr="00196FF6">
        <w:rPr>
          <w:rFonts w:cs="Gotham Light"/>
          <w:color w:val="000000"/>
        </w:rPr>
        <w:t>Specific clinical evaluation for tissues, HSC and ART are also defined in the Guide.</w:t>
      </w:r>
    </w:p>
    <w:p w14:paraId="344BA3A4" w14:textId="77777777" w:rsidR="00BE57E9" w:rsidRPr="00196FF6" w:rsidRDefault="00BE57E9" w:rsidP="00BE57E9">
      <w:pPr>
        <w:jc w:val="both"/>
        <w:rPr>
          <w:rFonts w:cs="Gotham Light"/>
          <w:color w:val="000000"/>
        </w:rPr>
      </w:pPr>
      <w:r>
        <w:rPr>
          <w:rFonts w:cs="Gotham Light"/>
          <w:color w:val="000000"/>
        </w:rPr>
        <w:t>On the following figure, the whole risk assessment process, described in EUROGTP is explained:</w:t>
      </w:r>
    </w:p>
    <w:p w14:paraId="54D19129" w14:textId="77777777" w:rsidR="00BE57E9" w:rsidRDefault="00BE57E9" w:rsidP="00BE57E9">
      <w:pPr>
        <w:jc w:val="center"/>
        <w:rPr>
          <w:lang w:val="en-GB" w:eastAsia="en-US"/>
        </w:rPr>
      </w:pPr>
      <w:r>
        <w:rPr>
          <w:noProof/>
          <w:lang w:eastAsia="en-IE"/>
        </w:rPr>
        <w:drawing>
          <wp:inline distT="0" distB="0" distL="0" distR="0" wp14:anchorId="302BFBB2" wp14:editId="22639FDA">
            <wp:extent cx="4140814" cy="5598543"/>
            <wp:effectExtent l="0" t="0" r="0" b="254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3984" cy="5602829"/>
                    </a:xfrm>
                    <a:prstGeom prst="rect">
                      <a:avLst/>
                    </a:prstGeom>
                    <a:noFill/>
                    <a:ln>
                      <a:noFill/>
                    </a:ln>
                  </pic:spPr>
                </pic:pic>
              </a:graphicData>
            </a:graphic>
          </wp:inline>
        </w:drawing>
      </w:r>
    </w:p>
    <w:p w14:paraId="06BAAFC9" w14:textId="3A5236D3" w:rsidR="00BE57E9" w:rsidRDefault="00BE57E9" w:rsidP="00BE57E9">
      <w:pPr>
        <w:jc w:val="both"/>
        <w:rPr>
          <w:lang w:val="en-GB" w:eastAsia="en-US"/>
        </w:rPr>
      </w:pPr>
      <w:r>
        <w:rPr>
          <w:lang w:val="en-GB" w:eastAsia="en-US"/>
        </w:rPr>
        <w:t>Figure 5: The risk reduction and determination of the extent of studies required.</w:t>
      </w:r>
    </w:p>
    <w:p w14:paraId="42F655FC" w14:textId="77777777" w:rsidR="00BE57E9" w:rsidRDefault="00BE57E9" w:rsidP="00BE57E9">
      <w:pPr>
        <w:rPr>
          <w:lang w:val="en-GB" w:eastAsia="en-US"/>
        </w:rPr>
      </w:pPr>
      <w:r>
        <w:rPr>
          <w:lang w:val="en-GB" w:eastAsia="en-US"/>
        </w:rPr>
        <w:br w:type="page"/>
      </w:r>
    </w:p>
    <w:p w14:paraId="7F4D8593" w14:textId="77777777" w:rsidR="00BE57E9" w:rsidRDefault="00BE57E9" w:rsidP="00BE57E9">
      <w:pPr>
        <w:jc w:val="both"/>
        <w:rPr>
          <w:lang w:val="en-GB" w:eastAsia="en-US"/>
        </w:rPr>
      </w:pPr>
    </w:p>
    <w:p w14:paraId="5C0A6138" w14:textId="77777777" w:rsidR="00BE57E9" w:rsidRPr="00D0615C" w:rsidRDefault="00BE57E9" w:rsidP="00BE57E9">
      <w:pPr>
        <w:pStyle w:val="Heading2"/>
        <w:numPr>
          <w:ilvl w:val="0"/>
          <w:numId w:val="61"/>
        </w:numPr>
        <w:rPr>
          <w:rFonts w:eastAsia="Times New Roman"/>
          <w:lang w:val="en-GB" w:eastAsia="en-US"/>
        </w:rPr>
      </w:pPr>
      <w:bookmarkStart w:id="52" w:name="_Toc47957401"/>
      <w:bookmarkStart w:id="53" w:name="_Toc47970854"/>
      <w:bookmarkStart w:id="54" w:name="_Toc48037458"/>
      <w:r w:rsidRPr="00D0615C">
        <w:rPr>
          <w:rFonts w:eastAsia="Times New Roman"/>
          <w:lang w:val="en-GB" w:eastAsia="en-US"/>
        </w:rPr>
        <w:t>Blood.</w:t>
      </w:r>
      <w:bookmarkEnd w:id="52"/>
      <w:bookmarkEnd w:id="53"/>
      <w:bookmarkEnd w:id="54"/>
    </w:p>
    <w:p w14:paraId="1540951C" w14:textId="77777777" w:rsidR="00BE57E9" w:rsidRDefault="00BE57E9" w:rsidP="00BE57E9">
      <w:pPr>
        <w:rPr>
          <w:lang w:val="en-GB" w:eastAsia="en-US"/>
        </w:rPr>
      </w:pPr>
    </w:p>
    <w:p w14:paraId="69A51EFF" w14:textId="4D01CC48" w:rsidR="00BE57E9" w:rsidRDefault="003957CD" w:rsidP="00BE57E9">
      <w:pPr>
        <w:jc w:val="both"/>
        <w:rPr>
          <w:lang w:val="en-GB" w:eastAsia="en-US"/>
        </w:rPr>
      </w:pPr>
      <w:r>
        <w:rPr>
          <w:lang w:val="en-GB" w:eastAsia="en-US"/>
        </w:rPr>
        <w:t xml:space="preserve">The </w:t>
      </w:r>
      <w:r w:rsidR="00BE57E9">
        <w:rPr>
          <w:lang w:val="en-GB" w:eastAsia="en-US"/>
        </w:rPr>
        <w:t xml:space="preserve">EUROGTP tool is only designed and tested for tissues, HSC and ART, but not for blood and blood components. As EUROGTP is a known tool by the CA and the TE, adapting it to blood would be really useful. </w:t>
      </w:r>
      <w:r>
        <w:rPr>
          <w:lang w:val="en-GB" w:eastAsia="en-US"/>
        </w:rPr>
        <w:t>By adapting EUROGTP to include blood and blood component,</w:t>
      </w:r>
      <w:r w:rsidR="00BE57E9">
        <w:rPr>
          <w:lang w:val="en-GB" w:eastAsia="en-US"/>
        </w:rPr>
        <w:t xml:space="preserve"> there would be only one tool to assess the novelty and the risk for blood, tissues and cells.</w:t>
      </w:r>
    </w:p>
    <w:p w14:paraId="7F0E1A3C" w14:textId="5B116AFA" w:rsidR="00BE57E9" w:rsidRDefault="00BE57E9">
      <w:pPr>
        <w:rPr>
          <w:lang w:val="en-GB" w:eastAsia="en-US"/>
        </w:rPr>
      </w:pPr>
      <w:r>
        <w:rPr>
          <w:lang w:val="en-GB" w:eastAsia="en-US"/>
        </w:rPr>
        <w:br w:type="page"/>
      </w:r>
    </w:p>
    <w:p w14:paraId="7EA315F1" w14:textId="77777777" w:rsidR="00BE57E9" w:rsidRDefault="00BE57E9" w:rsidP="00BE57E9">
      <w:pPr>
        <w:pStyle w:val="Heading1"/>
        <w:rPr>
          <w:rFonts w:eastAsia="Times New Roman"/>
          <w:lang w:val="en-GB" w:eastAsia="en-US"/>
        </w:rPr>
      </w:pPr>
      <w:bookmarkStart w:id="55" w:name="_Toc47957402"/>
      <w:bookmarkStart w:id="56" w:name="_Toc47970855"/>
      <w:bookmarkStart w:id="57" w:name="_Toc48037459"/>
      <w:r>
        <w:rPr>
          <w:rFonts w:eastAsia="Times New Roman"/>
          <w:lang w:val="en-GB" w:eastAsia="en-US"/>
        </w:rPr>
        <w:t>IV. EECTR</w:t>
      </w:r>
      <w:bookmarkEnd w:id="55"/>
      <w:bookmarkEnd w:id="56"/>
      <w:bookmarkEnd w:id="57"/>
    </w:p>
    <w:p w14:paraId="518DC1AD" w14:textId="77777777" w:rsidR="00BE57E9" w:rsidRDefault="00BE57E9" w:rsidP="00BE57E9">
      <w:pPr>
        <w:rPr>
          <w:lang w:val="en-GB" w:eastAsia="en-US"/>
        </w:rPr>
      </w:pPr>
    </w:p>
    <w:p w14:paraId="464BDEBE" w14:textId="09538FA7" w:rsidR="00BE57E9" w:rsidRPr="00114BF8" w:rsidRDefault="00BE57E9" w:rsidP="00BE57E9">
      <w:pPr>
        <w:jc w:val="both"/>
        <w:rPr>
          <w:rFonts w:cs="Arial"/>
        </w:rPr>
      </w:pPr>
      <w:r w:rsidRPr="00114BF8">
        <w:rPr>
          <w:rFonts w:cs="Arial"/>
        </w:rPr>
        <w:t>ECCTR</w:t>
      </w:r>
      <w:r w:rsidR="003F4673" w:rsidRPr="00F87F89">
        <w:rPr>
          <w:rFonts w:cs="Arial"/>
          <w:vertAlign w:val="superscript"/>
        </w:rPr>
        <w:t>7</w:t>
      </w:r>
      <w:r w:rsidRPr="00114BF8">
        <w:rPr>
          <w:rFonts w:cs="Arial"/>
        </w:rPr>
        <w:t xml:space="preserve"> is the acronym for the European Cornea and Cell Transplantation Registry. It is a project founded by the European Commission</w:t>
      </w:r>
      <w:r>
        <w:rPr>
          <w:rFonts w:cs="Arial"/>
        </w:rPr>
        <w:t xml:space="preserve">, and it was led by the European </w:t>
      </w:r>
      <w:r w:rsidRPr="00890A02">
        <w:rPr>
          <w:rFonts w:cs="Arial"/>
        </w:rPr>
        <w:t xml:space="preserve">Society of Cataract and Refractive Surgeons (ESCRS). </w:t>
      </w:r>
      <w:r w:rsidRPr="00114BF8">
        <w:rPr>
          <w:rFonts w:cs="Arial"/>
        </w:rPr>
        <w:t>EECTR project began on May 2016 and finished three years later</w:t>
      </w:r>
      <w:r>
        <w:rPr>
          <w:rFonts w:cs="Arial"/>
        </w:rPr>
        <w:t>. There were 8 partners</w:t>
      </w:r>
    </w:p>
    <w:p w14:paraId="67ACF125" w14:textId="77777777" w:rsidR="00BE57E9" w:rsidRPr="00114BF8" w:rsidRDefault="00BE57E9" w:rsidP="00BE57E9">
      <w:pPr>
        <w:jc w:val="both"/>
        <w:rPr>
          <w:rFonts w:cs="Arial"/>
        </w:rPr>
      </w:pPr>
      <w:r w:rsidRPr="00114BF8">
        <w:rPr>
          <w:rFonts w:cs="Arial"/>
        </w:rPr>
        <w:t>The main objective of EECTR is to build a common assessment methodology and establish an EU web-based registry and network for academics, health professionals and authorities to assess and verify the safety, quality and efficacy of corneal transplantation.</w:t>
      </w:r>
    </w:p>
    <w:p w14:paraId="70ABF546" w14:textId="77777777" w:rsidR="00BE57E9" w:rsidRDefault="00BE57E9" w:rsidP="00BE57E9">
      <w:pPr>
        <w:rPr>
          <w:rFonts w:ascii="Arial" w:hAnsi="Arial" w:cs="Arial"/>
          <w:sz w:val="20"/>
          <w:szCs w:val="20"/>
        </w:rPr>
      </w:pPr>
    </w:p>
    <w:p w14:paraId="0FED80A9" w14:textId="77777777" w:rsidR="00BE57E9" w:rsidRPr="009075DC" w:rsidRDefault="00BE57E9" w:rsidP="00BE57E9">
      <w:pPr>
        <w:jc w:val="both"/>
        <w:rPr>
          <w:rFonts w:cs="Arial"/>
        </w:rPr>
      </w:pPr>
      <w:r w:rsidRPr="009075DC">
        <w:rPr>
          <w:rFonts w:cs="Arial"/>
        </w:rPr>
        <w:t>There were 7 Work Packages</w:t>
      </w:r>
    </w:p>
    <w:p w14:paraId="256D7B09" w14:textId="77777777" w:rsidR="00BE57E9" w:rsidRDefault="00BE57E9" w:rsidP="00BE57E9">
      <w:pPr>
        <w:pStyle w:val="ListParagraph"/>
        <w:numPr>
          <w:ilvl w:val="0"/>
          <w:numId w:val="57"/>
        </w:numPr>
        <w:rPr>
          <w:lang w:val="en-GB" w:eastAsia="en-US"/>
        </w:rPr>
      </w:pPr>
      <w:r>
        <w:rPr>
          <w:lang w:val="en-GB" w:eastAsia="en-US"/>
        </w:rPr>
        <w:t>WP1: Coordination.</w:t>
      </w:r>
    </w:p>
    <w:p w14:paraId="7415BF1D" w14:textId="77777777" w:rsidR="00BE57E9" w:rsidRDefault="00BE57E9" w:rsidP="00BE57E9">
      <w:pPr>
        <w:pStyle w:val="ListParagraph"/>
        <w:numPr>
          <w:ilvl w:val="0"/>
          <w:numId w:val="57"/>
        </w:numPr>
        <w:rPr>
          <w:lang w:val="en-GB" w:eastAsia="en-US"/>
        </w:rPr>
      </w:pPr>
      <w:r>
        <w:rPr>
          <w:lang w:val="en-GB" w:eastAsia="en-US"/>
        </w:rPr>
        <w:t>WP2: Dissemination.</w:t>
      </w:r>
    </w:p>
    <w:p w14:paraId="0151BA3E" w14:textId="77777777" w:rsidR="00BE57E9" w:rsidRDefault="00BE57E9" w:rsidP="00BE57E9">
      <w:pPr>
        <w:pStyle w:val="ListParagraph"/>
        <w:numPr>
          <w:ilvl w:val="0"/>
          <w:numId w:val="57"/>
        </w:numPr>
        <w:rPr>
          <w:lang w:val="en-GB" w:eastAsia="en-US"/>
        </w:rPr>
      </w:pPr>
      <w:r>
        <w:rPr>
          <w:lang w:val="en-GB" w:eastAsia="en-US"/>
        </w:rPr>
        <w:t>WP3: Evaluation.</w:t>
      </w:r>
    </w:p>
    <w:p w14:paraId="376295FF" w14:textId="77777777" w:rsidR="00BE57E9" w:rsidRDefault="00BE57E9" w:rsidP="00BE57E9">
      <w:pPr>
        <w:pStyle w:val="ListParagraph"/>
        <w:numPr>
          <w:ilvl w:val="0"/>
          <w:numId w:val="57"/>
        </w:numPr>
        <w:rPr>
          <w:lang w:val="en-GB" w:eastAsia="en-US"/>
        </w:rPr>
      </w:pPr>
      <w:r>
        <w:rPr>
          <w:lang w:val="en-GB" w:eastAsia="en-US"/>
        </w:rPr>
        <w:t>WP4: Development of the software for the common Europe-wide platform.</w:t>
      </w:r>
    </w:p>
    <w:p w14:paraId="5C211753" w14:textId="77777777" w:rsidR="00BE57E9" w:rsidRDefault="00BE57E9" w:rsidP="00BE57E9">
      <w:pPr>
        <w:pStyle w:val="ListParagraph"/>
        <w:numPr>
          <w:ilvl w:val="0"/>
          <w:numId w:val="57"/>
        </w:numPr>
        <w:rPr>
          <w:lang w:val="en-GB" w:eastAsia="en-US"/>
        </w:rPr>
      </w:pPr>
      <w:r>
        <w:rPr>
          <w:lang w:val="en-GB" w:eastAsia="en-US"/>
        </w:rPr>
        <w:t>WP5: Active clinical cooperation % networking with VISICORT.</w:t>
      </w:r>
    </w:p>
    <w:p w14:paraId="7C88BF96" w14:textId="77777777" w:rsidR="00BE57E9" w:rsidRDefault="00BE57E9" w:rsidP="00BE57E9">
      <w:pPr>
        <w:pStyle w:val="ListParagraph"/>
        <w:numPr>
          <w:ilvl w:val="0"/>
          <w:numId w:val="57"/>
        </w:numPr>
        <w:rPr>
          <w:lang w:val="en-GB" w:eastAsia="en-US"/>
        </w:rPr>
      </w:pPr>
      <w:r>
        <w:rPr>
          <w:lang w:val="en-GB" w:eastAsia="en-US"/>
        </w:rPr>
        <w:t>WP6: Data collection, recruitment of clinics across Europe.</w:t>
      </w:r>
    </w:p>
    <w:p w14:paraId="252AE809" w14:textId="77777777" w:rsidR="00BE57E9" w:rsidRDefault="00BE57E9" w:rsidP="00BE57E9">
      <w:pPr>
        <w:pStyle w:val="ListParagraph"/>
        <w:numPr>
          <w:ilvl w:val="0"/>
          <w:numId w:val="57"/>
        </w:numPr>
        <w:rPr>
          <w:lang w:val="en-GB" w:eastAsia="en-US"/>
        </w:rPr>
      </w:pPr>
      <w:r>
        <w:rPr>
          <w:lang w:val="en-GB" w:eastAsia="en-US"/>
        </w:rPr>
        <w:t>WP 7: Evaluation of data collected &amp; development of evidence based European protocol.</w:t>
      </w:r>
    </w:p>
    <w:p w14:paraId="7A147590" w14:textId="77777777" w:rsidR="00BE57E9" w:rsidRPr="009075DC" w:rsidRDefault="00BE57E9" w:rsidP="00BE57E9">
      <w:pPr>
        <w:rPr>
          <w:rFonts w:cs="Arial"/>
        </w:rPr>
      </w:pPr>
      <w:r w:rsidRPr="009075DC">
        <w:rPr>
          <w:rFonts w:cs="Arial"/>
        </w:rPr>
        <w:t>The specific objectives of the project were:</w:t>
      </w:r>
    </w:p>
    <w:p w14:paraId="7DEEFC69" w14:textId="77777777" w:rsidR="00BE57E9" w:rsidRPr="009075DC" w:rsidRDefault="00BE57E9" w:rsidP="00BE57E9">
      <w:pPr>
        <w:pStyle w:val="ListParagraph"/>
        <w:numPr>
          <w:ilvl w:val="0"/>
          <w:numId w:val="57"/>
        </w:numPr>
        <w:rPr>
          <w:lang w:val="en-GB" w:eastAsia="en-US"/>
        </w:rPr>
      </w:pPr>
      <w:r w:rsidRPr="009075DC">
        <w:rPr>
          <w:lang w:val="en-GB" w:eastAsia="en-US"/>
        </w:rPr>
        <w:t>To develop and test an EU web-based registry, for assessing and verifying the safety quality and efficacy of human donor tissue transplantations in ophthalmology.</w:t>
      </w:r>
    </w:p>
    <w:p w14:paraId="545645F3" w14:textId="77777777" w:rsidR="00BE57E9" w:rsidRPr="009075DC" w:rsidRDefault="00BE57E9" w:rsidP="00BE57E9">
      <w:pPr>
        <w:pStyle w:val="ListParagraph"/>
        <w:numPr>
          <w:ilvl w:val="0"/>
          <w:numId w:val="57"/>
        </w:numPr>
        <w:rPr>
          <w:lang w:val="en-GB" w:eastAsia="en-US"/>
        </w:rPr>
      </w:pPr>
      <w:r w:rsidRPr="009075DC">
        <w:rPr>
          <w:lang w:val="en-GB" w:eastAsia="en-US"/>
        </w:rPr>
        <w:t>To roll out the system across Europe, involving eye banks and clinics in the collection of data and establishing interfaces with the existing registries in Europe. Promote registry at European level and encourage participation by all European transplant centres</w:t>
      </w:r>
    </w:p>
    <w:p w14:paraId="0CC65438" w14:textId="77777777" w:rsidR="00BE57E9" w:rsidRPr="009075DC" w:rsidRDefault="00BE57E9" w:rsidP="00BE57E9">
      <w:pPr>
        <w:pStyle w:val="ListParagraph"/>
        <w:numPr>
          <w:ilvl w:val="0"/>
          <w:numId w:val="57"/>
        </w:numPr>
        <w:rPr>
          <w:lang w:val="en-GB" w:eastAsia="en-US"/>
        </w:rPr>
      </w:pPr>
      <w:r w:rsidRPr="009075DC">
        <w:rPr>
          <w:lang w:val="en-GB" w:eastAsia="en-US"/>
        </w:rPr>
        <w:t>To analyse the safety, quality and efficacy of ophthalmic donor tissue transplantations, including a novel tool for patient reported outcomes.</w:t>
      </w:r>
    </w:p>
    <w:p w14:paraId="2F99B320" w14:textId="77777777" w:rsidR="00BE57E9" w:rsidRPr="009075DC" w:rsidRDefault="00BE57E9" w:rsidP="00BE57E9">
      <w:pPr>
        <w:pStyle w:val="ListParagraph"/>
        <w:numPr>
          <w:ilvl w:val="0"/>
          <w:numId w:val="57"/>
        </w:numPr>
        <w:rPr>
          <w:lang w:val="en-GB" w:eastAsia="en-US"/>
        </w:rPr>
      </w:pPr>
      <w:r w:rsidRPr="009075DC">
        <w:rPr>
          <w:lang w:val="en-GB" w:eastAsia="en-US"/>
        </w:rPr>
        <w:t>Strengthen the knowledge concerning adverse immune reactions through active cooperation with EU funded projects Arrest Blindness and VISICORT on the definition and validation of parameters for clinical application within the European Cornea and Cell Transplantation Registry</w:t>
      </w:r>
    </w:p>
    <w:p w14:paraId="367990BE" w14:textId="77777777" w:rsidR="00BE57E9" w:rsidRPr="009075DC" w:rsidRDefault="00BE57E9" w:rsidP="00BE57E9">
      <w:pPr>
        <w:pStyle w:val="ListParagraph"/>
        <w:numPr>
          <w:ilvl w:val="0"/>
          <w:numId w:val="57"/>
        </w:numPr>
        <w:rPr>
          <w:lang w:val="en-GB" w:eastAsia="en-US"/>
        </w:rPr>
      </w:pPr>
      <w:r w:rsidRPr="009075DC">
        <w:rPr>
          <w:lang w:val="en-GB" w:eastAsia="en-US"/>
        </w:rPr>
        <w:t>To collect data on the need and availability of human donor tissue for transplantation in Europe to allow academics, health care professionals and authorities to optimize scarce donor tissue allocation</w:t>
      </w:r>
    </w:p>
    <w:p w14:paraId="70B292C0" w14:textId="77777777" w:rsidR="00BE57E9" w:rsidRPr="009075DC" w:rsidRDefault="00BE57E9" w:rsidP="00BE57E9">
      <w:pPr>
        <w:pStyle w:val="ListParagraph"/>
        <w:numPr>
          <w:ilvl w:val="0"/>
          <w:numId w:val="57"/>
        </w:numPr>
        <w:rPr>
          <w:lang w:val="en-GB" w:eastAsia="en-US"/>
        </w:rPr>
      </w:pPr>
      <w:r w:rsidRPr="009075DC">
        <w:rPr>
          <w:lang w:val="en-GB" w:eastAsia="en-US"/>
        </w:rPr>
        <w:t>To provide a pan-European overview of current clinical practice to support development of benchmarks and guidelines regarding the safety, quality and efficacy of ophthalmic transplantation therapies.</w:t>
      </w:r>
    </w:p>
    <w:p w14:paraId="0DB4C5C4" w14:textId="77777777" w:rsidR="00BE57E9" w:rsidRPr="009075DC" w:rsidRDefault="00BE57E9" w:rsidP="00BE57E9">
      <w:pPr>
        <w:pStyle w:val="ListParagraph"/>
        <w:numPr>
          <w:ilvl w:val="0"/>
          <w:numId w:val="57"/>
        </w:numPr>
        <w:rPr>
          <w:lang w:val="en-GB" w:eastAsia="en-US"/>
        </w:rPr>
      </w:pPr>
      <w:r w:rsidRPr="009075DC">
        <w:rPr>
          <w:lang w:val="en-GB" w:eastAsia="en-US"/>
        </w:rPr>
        <w:t>To disseminate the results of the evidence based European protocol on the benefits to researchers, professional practitioners, competent authorities and the wider community.</w:t>
      </w:r>
    </w:p>
    <w:p w14:paraId="6B13A6F9" w14:textId="77777777" w:rsidR="00BE57E9" w:rsidRPr="009075DC" w:rsidRDefault="00BE57E9" w:rsidP="00BE57E9">
      <w:pPr>
        <w:rPr>
          <w:rFonts w:ascii="Arial" w:hAnsi="Arial" w:cs="Arial"/>
          <w:sz w:val="20"/>
          <w:szCs w:val="20"/>
          <w:lang w:val="ca-ES"/>
        </w:rPr>
      </w:pPr>
    </w:p>
    <w:p w14:paraId="6BF99631" w14:textId="77777777" w:rsidR="00BE57E9" w:rsidRDefault="00BE57E9" w:rsidP="00BE57E9">
      <w:pPr>
        <w:pStyle w:val="Heading3"/>
        <w:jc w:val="both"/>
        <w:rPr>
          <w:rFonts w:eastAsia="Times New Roman"/>
          <w:lang w:val="en-GB" w:eastAsia="en-US"/>
        </w:rPr>
      </w:pPr>
      <w:bookmarkStart w:id="58" w:name="_Toc47957403"/>
      <w:bookmarkStart w:id="59" w:name="_Toc47970856"/>
      <w:bookmarkStart w:id="60" w:name="_Toc48037460"/>
      <w:r>
        <w:rPr>
          <w:rFonts w:eastAsia="Times New Roman"/>
          <w:lang w:val="en-GB" w:eastAsia="en-US"/>
        </w:rPr>
        <w:t>Data Base</w:t>
      </w:r>
      <w:bookmarkEnd w:id="58"/>
      <w:bookmarkEnd w:id="59"/>
      <w:bookmarkEnd w:id="60"/>
    </w:p>
    <w:p w14:paraId="6103B9AE" w14:textId="77777777" w:rsidR="00BE57E9" w:rsidRDefault="00BE57E9" w:rsidP="00BE57E9">
      <w:pPr>
        <w:rPr>
          <w:rFonts w:eastAsia="Times New Roman"/>
          <w:lang w:val="en-GB" w:eastAsia="en-US"/>
        </w:rPr>
      </w:pPr>
    </w:p>
    <w:p w14:paraId="66F726FE" w14:textId="65BABEE7" w:rsidR="00BE57E9" w:rsidRDefault="00BE57E9" w:rsidP="00BE57E9">
      <w:pPr>
        <w:jc w:val="both"/>
        <w:rPr>
          <w:rFonts w:cs="Arial"/>
        </w:rPr>
      </w:pPr>
      <w:r w:rsidRPr="008A707E">
        <w:rPr>
          <w:rFonts w:cs="Arial"/>
        </w:rPr>
        <w:t>An Electronic Data Capture (EDC)</w:t>
      </w:r>
      <w:r w:rsidR="003F4673" w:rsidRPr="00F87F89">
        <w:rPr>
          <w:rFonts w:cs="Arial"/>
          <w:vertAlign w:val="superscript"/>
        </w:rPr>
        <w:t>8</w:t>
      </w:r>
      <w:r w:rsidRPr="008A707E">
        <w:rPr>
          <w:rFonts w:cs="Arial"/>
        </w:rPr>
        <w:t xml:space="preserve"> platform </w:t>
      </w:r>
      <w:r>
        <w:rPr>
          <w:rFonts w:cs="Arial"/>
        </w:rPr>
        <w:t>has</w:t>
      </w:r>
      <w:r w:rsidRPr="008A707E">
        <w:rPr>
          <w:rFonts w:cs="Arial"/>
        </w:rPr>
        <w:t xml:space="preserve"> been developed</w:t>
      </w:r>
      <w:r>
        <w:rPr>
          <w:rFonts w:cs="Arial"/>
        </w:rPr>
        <w:t xml:space="preserve"> by EETCR</w:t>
      </w:r>
      <w:r w:rsidRPr="008A707E">
        <w:rPr>
          <w:rFonts w:cs="Arial"/>
        </w:rPr>
        <w:t>. The registry records data related to the donor, transplant procedure and the recipient</w:t>
      </w:r>
      <w:r>
        <w:rPr>
          <w:rFonts w:cs="Arial"/>
        </w:rPr>
        <w:t xml:space="preserve"> as well as a two-year follow up. The data included in the database is as follows:</w:t>
      </w:r>
    </w:p>
    <w:p w14:paraId="329FD5DC" w14:textId="77777777" w:rsidR="00BE57E9" w:rsidRPr="00CB3942" w:rsidRDefault="00BE57E9" w:rsidP="00BE57E9">
      <w:pPr>
        <w:pStyle w:val="ListParagraph"/>
        <w:numPr>
          <w:ilvl w:val="0"/>
          <w:numId w:val="57"/>
        </w:numPr>
        <w:jc w:val="both"/>
        <w:rPr>
          <w:lang w:val="en-GB" w:eastAsia="en-US"/>
        </w:rPr>
      </w:pPr>
      <w:r w:rsidRPr="00CB3942">
        <w:rPr>
          <w:lang w:val="en-GB" w:eastAsia="en-US"/>
        </w:rPr>
        <w:t>Recipient data: ID, data, year or birth, gender</w:t>
      </w:r>
    </w:p>
    <w:p w14:paraId="38DC2EDE" w14:textId="77777777" w:rsidR="00BE57E9" w:rsidRPr="00CB3942" w:rsidRDefault="00BE57E9" w:rsidP="00BE57E9">
      <w:pPr>
        <w:pStyle w:val="ListParagraph"/>
        <w:numPr>
          <w:ilvl w:val="0"/>
          <w:numId w:val="57"/>
        </w:numPr>
        <w:jc w:val="both"/>
        <w:rPr>
          <w:lang w:val="en-GB" w:eastAsia="en-US"/>
        </w:rPr>
      </w:pPr>
      <w:r w:rsidRPr="00CB3942">
        <w:rPr>
          <w:lang w:val="en-GB" w:eastAsia="en-US"/>
        </w:rPr>
        <w:t>Donor data: ID, donor age, gender</w:t>
      </w:r>
    </w:p>
    <w:p w14:paraId="71FEBB3C" w14:textId="77777777" w:rsidR="00BE57E9" w:rsidRPr="00CB3942" w:rsidRDefault="00BE57E9" w:rsidP="00BE57E9">
      <w:pPr>
        <w:pStyle w:val="ListParagraph"/>
        <w:numPr>
          <w:ilvl w:val="0"/>
          <w:numId w:val="57"/>
        </w:numPr>
        <w:jc w:val="both"/>
        <w:rPr>
          <w:lang w:val="en-GB" w:eastAsia="en-US"/>
        </w:rPr>
      </w:pPr>
      <w:r w:rsidRPr="00CB3942">
        <w:rPr>
          <w:lang w:val="en-GB" w:eastAsia="en-US"/>
        </w:rPr>
        <w:t>Cornea bank: Bank ID.</w:t>
      </w:r>
    </w:p>
    <w:p w14:paraId="5461DCAA" w14:textId="77777777" w:rsidR="00BE57E9" w:rsidRDefault="00BE57E9" w:rsidP="00BE57E9">
      <w:pPr>
        <w:pStyle w:val="ListParagraph"/>
        <w:numPr>
          <w:ilvl w:val="0"/>
          <w:numId w:val="57"/>
        </w:numPr>
        <w:jc w:val="both"/>
        <w:rPr>
          <w:lang w:val="en-GB" w:eastAsia="en-US"/>
        </w:rPr>
      </w:pPr>
      <w:r w:rsidRPr="00CB3942">
        <w:rPr>
          <w:lang w:val="en-GB" w:eastAsia="en-US"/>
        </w:rPr>
        <w:t>Tissue details: SEC, Site Tissue ID.</w:t>
      </w:r>
    </w:p>
    <w:p w14:paraId="495B46F1" w14:textId="77777777" w:rsidR="00BE57E9" w:rsidRDefault="00BE57E9" w:rsidP="00BE57E9">
      <w:pPr>
        <w:pStyle w:val="ListParagraph"/>
        <w:numPr>
          <w:ilvl w:val="0"/>
          <w:numId w:val="57"/>
        </w:numPr>
        <w:jc w:val="both"/>
        <w:rPr>
          <w:lang w:val="en-GB" w:eastAsia="en-US"/>
        </w:rPr>
      </w:pPr>
      <w:r>
        <w:rPr>
          <w:lang w:val="en-GB" w:eastAsia="en-US"/>
        </w:rPr>
        <w:t>Processing details: donor endothelial cell density, time in storage, storage medium, further eye bank processing.</w:t>
      </w:r>
    </w:p>
    <w:p w14:paraId="4DBD5594" w14:textId="77777777" w:rsidR="00BE57E9" w:rsidRDefault="00BE57E9" w:rsidP="00BE57E9">
      <w:pPr>
        <w:pStyle w:val="ListParagraph"/>
        <w:numPr>
          <w:ilvl w:val="0"/>
          <w:numId w:val="57"/>
        </w:numPr>
        <w:jc w:val="both"/>
        <w:rPr>
          <w:lang w:val="en-GB" w:eastAsia="en-US"/>
        </w:rPr>
      </w:pPr>
      <w:r>
        <w:rPr>
          <w:lang w:val="en-GB" w:eastAsia="en-US"/>
        </w:rPr>
        <w:t>Surgery details: Site Surgery ID, surgery date, date on waiting list, surgery type, and surgery combined procedures, surgery complications, surgeon experience.</w:t>
      </w:r>
    </w:p>
    <w:p w14:paraId="7388FA49" w14:textId="77777777" w:rsidR="00BE57E9" w:rsidRDefault="00BE57E9" w:rsidP="00BE57E9">
      <w:pPr>
        <w:pStyle w:val="ListParagraph"/>
        <w:numPr>
          <w:ilvl w:val="0"/>
          <w:numId w:val="57"/>
        </w:numPr>
        <w:jc w:val="both"/>
        <w:rPr>
          <w:lang w:val="en-GB" w:eastAsia="en-US"/>
        </w:rPr>
      </w:pPr>
      <w:r>
        <w:rPr>
          <w:lang w:val="en-GB" w:eastAsia="en-US"/>
        </w:rPr>
        <w:t>Eye details: eye laterality, first transplantation on eye, original diagnosis first transplant, indication for transplant, transplant indication infection type, main reason for transplant, risks factors including ocular comorbidity, distance corrected visual acuity, distance corrected visual acuity of the fellow eye.</w:t>
      </w:r>
    </w:p>
    <w:p w14:paraId="68F6B575" w14:textId="77777777" w:rsidR="00BE57E9" w:rsidRDefault="00BE57E9" w:rsidP="00BE57E9">
      <w:pPr>
        <w:pStyle w:val="ListParagraph"/>
        <w:numPr>
          <w:ilvl w:val="0"/>
          <w:numId w:val="57"/>
        </w:numPr>
        <w:jc w:val="both"/>
        <w:rPr>
          <w:lang w:val="en-GB" w:eastAsia="en-US"/>
        </w:rPr>
      </w:pPr>
      <w:r>
        <w:rPr>
          <w:lang w:val="en-GB" w:eastAsia="en-US"/>
        </w:rPr>
        <w:t>Follow- up details: lost to follow-up, follow-up date, follow-up complications, use of corticosteroids or other immunosuppressant, sutures still existing, spherical retraction operated eye, cylinder retraction operated eye, axis retraction operated eye.</w:t>
      </w:r>
    </w:p>
    <w:p w14:paraId="5B9C3BC5" w14:textId="77777777" w:rsidR="00BE57E9" w:rsidRDefault="00BE57E9" w:rsidP="00BE57E9">
      <w:pPr>
        <w:pStyle w:val="ListParagraph"/>
        <w:numPr>
          <w:ilvl w:val="0"/>
          <w:numId w:val="57"/>
        </w:numPr>
        <w:jc w:val="both"/>
        <w:rPr>
          <w:lang w:val="en-GB" w:eastAsia="en-US"/>
        </w:rPr>
      </w:pPr>
      <w:r>
        <w:rPr>
          <w:lang w:val="en-GB" w:eastAsia="en-US"/>
        </w:rPr>
        <w:t>Fellow eye follow-up details: spherical retraction fellow eye, cylinder retraction fellow eye, axis retraction fellow eye.</w:t>
      </w:r>
    </w:p>
    <w:p w14:paraId="13ADCE7C" w14:textId="77777777" w:rsidR="00BE57E9" w:rsidRDefault="00BE57E9" w:rsidP="00BE57E9">
      <w:pPr>
        <w:pStyle w:val="ListParagraph"/>
        <w:numPr>
          <w:ilvl w:val="0"/>
          <w:numId w:val="57"/>
        </w:numPr>
        <w:jc w:val="both"/>
        <w:rPr>
          <w:lang w:val="en-GB" w:eastAsia="en-US"/>
        </w:rPr>
      </w:pPr>
      <w:r>
        <w:rPr>
          <w:lang w:val="en-GB" w:eastAsia="en-US"/>
        </w:rPr>
        <w:t>Graft failure details: graft failure date, graft failure code, graft failure details.</w:t>
      </w:r>
    </w:p>
    <w:p w14:paraId="0DD71D54" w14:textId="77777777" w:rsidR="00BE57E9" w:rsidRDefault="00BE57E9" w:rsidP="00BE57E9">
      <w:pPr>
        <w:pStyle w:val="ListParagraph"/>
        <w:numPr>
          <w:ilvl w:val="0"/>
          <w:numId w:val="57"/>
        </w:numPr>
        <w:rPr>
          <w:rFonts w:asciiTheme="majorHAnsi" w:eastAsia="Times New Roman" w:hAnsiTheme="majorHAnsi" w:cstheme="majorBidi"/>
          <w:color w:val="262626" w:themeColor="text1" w:themeTint="D9"/>
          <w:sz w:val="40"/>
          <w:szCs w:val="40"/>
          <w:lang w:val="en-GB" w:eastAsia="en-US"/>
        </w:rPr>
      </w:pPr>
      <w:r>
        <w:rPr>
          <w:rFonts w:eastAsia="Times New Roman"/>
          <w:lang w:val="en-GB" w:eastAsia="en-US"/>
        </w:rPr>
        <w:br w:type="page"/>
      </w:r>
    </w:p>
    <w:p w14:paraId="108CCE6D" w14:textId="77777777" w:rsidR="00BE57E9" w:rsidRPr="00E2588A" w:rsidRDefault="00BE57E9" w:rsidP="00BE57E9">
      <w:pPr>
        <w:pStyle w:val="Heading1"/>
        <w:rPr>
          <w:rFonts w:eastAsia="Times New Roman"/>
          <w:lang w:val="en-GB" w:eastAsia="en-US"/>
        </w:rPr>
      </w:pPr>
      <w:bookmarkStart w:id="61" w:name="_Toc47957404"/>
      <w:bookmarkStart w:id="62" w:name="_Toc47970857"/>
      <w:bookmarkStart w:id="63" w:name="_Toc48037461"/>
      <w:r w:rsidRPr="00E2588A">
        <w:rPr>
          <w:rFonts w:eastAsia="Times New Roman"/>
          <w:lang w:val="en-GB" w:eastAsia="en-US"/>
        </w:rPr>
        <w:t>V. Conclusions</w:t>
      </w:r>
      <w:bookmarkEnd w:id="61"/>
      <w:bookmarkEnd w:id="62"/>
      <w:bookmarkEnd w:id="63"/>
    </w:p>
    <w:p w14:paraId="04D7D3D7" w14:textId="77777777" w:rsidR="00BE57E9" w:rsidRDefault="00BE57E9" w:rsidP="00BE57E9">
      <w:pPr>
        <w:pStyle w:val="ListParagraph"/>
        <w:spacing w:after="0" w:line="240" w:lineRule="auto"/>
        <w:textAlignment w:val="center"/>
        <w:rPr>
          <w:rFonts w:asciiTheme="majorHAnsi" w:eastAsia="Times New Roman" w:hAnsiTheme="majorHAnsi" w:cstheme="majorHAnsi"/>
          <w:lang w:val="en-GB" w:eastAsia="nl-BE"/>
        </w:rPr>
      </w:pPr>
    </w:p>
    <w:p w14:paraId="66E680F9" w14:textId="5906C40A" w:rsidR="00BE57E9" w:rsidRPr="003F2B01" w:rsidRDefault="00BE57E9" w:rsidP="00BE57E9">
      <w:pPr>
        <w:pStyle w:val="ListParagraph"/>
        <w:numPr>
          <w:ilvl w:val="0"/>
          <w:numId w:val="67"/>
        </w:numPr>
        <w:jc w:val="both"/>
        <w:rPr>
          <w:rFonts w:cs="Arial"/>
        </w:rPr>
      </w:pPr>
      <w:r w:rsidRPr="003F2B01">
        <w:rPr>
          <w:rFonts w:cs="Arial"/>
        </w:rPr>
        <w:t>There should be common terminology. VISTART refers to BTC-PP/product, which means Blood Tissue Cell- Preparation Process or Product. Meanwhile, EUROGTP refers to TCTP, tissue and cell therapy product. There should be only one terminology for all the Member States to facilitate the implementation and to have the same framework.</w:t>
      </w:r>
    </w:p>
    <w:p w14:paraId="33EEAE32" w14:textId="3E941E9B" w:rsidR="00BE57E9" w:rsidRPr="003F2B01" w:rsidRDefault="00BE57E9" w:rsidP="00BE57E9">
      <w:pPr>
        <w:pStyle w:val="ListParagraph"/>
        <w:numPr>
          <w:ilvl w:val="0"/>
          <w:numId w:val="67"/>
        </w:numPr>
        <w:jc w:val="both"/>
        <w:rPr>
          <w:rFonts w:cs="Arial"/>
        </w:rPr>
      </w:pPr>
      <w:r w:rsidRPr="003F2B01">
        <w:rPr>
          <w:rFonts w:cs="Arial"/>
        </w:rPr>
        <w:t xml:space="preserve">VISTART principles should be the base of the Overall Guidelines </w:t>
      </w:r>
      <w:r>
        <w:rPr>
          <w:rFonts w:cs="Arial"/>
        </w:rPr>
        <w:t>specifically</w:t>
      </w:r>
      <w:r w:rsidRPr="003F2B01">
        <w:rPr>
          <w:rFonts w:cs="Arial"/>
        </w:rPr>
        <w:t xml:space="preserve"> the first and the third</w:t>
      </w:r>
      <w:r>
        <w:rPr>
          <w:rFonts w:cs="Arial"/>
        </w:rPr>
        <w:t xml:space="preserve"> principles</w:t>
      </w:r>
      <w:r w:rsidRPr="003F2B01">
        <w:rPr>
          <w:rFonts w:cs="Arial"/>
        </w:rPr>
        <w:t xml:space="preserve">. The first </w:t>
      </w:r>
      <w:r>
        <w:rPr>
          <w:rFonts w:cs="Arial"/>
        </w:rPr>
        <w:t>being,</w:t>
      </w:r>
      <w:r w:rsidRPr="003F2B01">
        <w:rPr>
          <w:rFonts w:cs="Arial"/>
        </w:rPr>
        <w:t xml:space="preserve"> remarking that the quality and safety of the BTC product has to be ensured by an assessment based o</w:t>
      </w:r>
      <w:r>
        <w:rPr>
          <w:rFonts w:cs="Arial"/>
        </w:rPr>
        <w:t>n</w:t>
      </w:r>
      <w:r w:rsidRPr="003F2B01">
        <w:rPr>
          <w:rFonts w:cs="Arial"/>
        </w:rPr>
        <w:t xml:space="preserve"> comprehensive data of BTC-PP/product authorization requests and by risk-based decision making on approval of BTC-PP/product authorization. The third specifies that if the expected benefit </w:t>
      </w:r>
      <w:r w:rsidR="009533D2">
        <w:rPr>
          <w:rFonts w:cs="Arial"/>
        </w:rPr>
        <w:t>outweighs</w:t>
      </w:r>
      <w:r w:rsidRPr="003F2B01">
        <w:rPr>
          <w:rFonts w:cs="Arial"/>
        </w:rPr>
        <w:t xml:space="preserve"> the expected risk, a conditional authorization for the PP/product may be </w:t>
      </w:r>
      <w:r w:rsidR="009533D2">
        <w:rPr>
          <w:rFonts w:cs="Arial"/>
        </w:rPr>
        <w:t>issued</w:t>
      </w:r>
      <w:r w:rsidRPr="003F2B01">
        <w:rPr>
          <w:rFonts w:cs="Arial"/>
        </w:rPr>
        <w:t xml:space="preserve">. This principle also says that </w:t>
      </w:r>
      <w:r w:rsidR="009533D2">
        <w:rPr>
          <w:rFonts w:cs="Arial"/>
        </w:rPr>
        <w:t xml:space="preserve">a </w:t>
      </w:r>
      <w:r w:rsidRPr="003F2B01">
        <w:rPr>
          <w:rFonts w:cs="Arial"/>
        </w:rPr>
        <w:t>conditional authorization may be based on an adequate CFUp study plan, approved by the Competent Authority.</w:t>
      </w:r>
    </w:p>
    <w:p w14:paraId="669D708E" w14:textId="1371B7FE" w:rsidR="00BE57E9" w:rsidRPr="00300289" w:rsidRDefault="00300289" w:rsidP="00300289">
      <w:pPr>
        <w:pStyle w:val="ListParagraph"/>
        <w:numPr>
          <w:ilvl w:val="0"/>
          <w:numId w:val="67"/>
        </w:numPr>
        <w:jc w:val="both"/>
        <w:rPr>
          <w:rFonts w:cs="Arial"/>
        </w:rPr>
      </w:pPr>
      <w:r w:rsidRPr="00300289">
        <w:rPr>
          <w:rFonts w:cs="Arial"/>
        </w:rPr>
        <w:t xml:space="preserve">To begin the authorisation of a new process or a change in a procedure, evaluation of novelty must be performed. The risk assessment developed by EURGTP should be used as the first step </w:t>
      </w:r>
      <w:r w:rsidR="00BE57E9" w:rsidRPr="00300289">
        <w:rPr>
          <w:rFonts w:cs="Arial"/>
        </w:rPr>
        <w:t xml:space="preserve">EUROGTP is a well-known tool that will provide different Member States a common way to assess the risk as well as the </w:t>
      </w:r>
      <w:r w:rsidR="00FF4C64" w:rsidRPr="00300289">
        <w:rPr>
          <w:rFonts w:cs="Arial"/>
        </w:rPr>
        <w:t xml:space="preserve">subsequent </w:t>
      </w:r>
      <w:r w:rsidR="00BE57E9" w:rsidRPr="00300289">
        <w:rPr>
          <w:rFonts w:cs="Arial"/>
        </w:rPr>
        <w:t xml:space="preserve">actions </w:t>
      </w:r>
      <w:r w:rsidR="00FF4C64" w:rsidRPr="00300289">
        <w:rPr>
          <w:rFonts w:cs="Arial"/>
        </w:rPr>
        <w:t xml:space="preserve">to take </w:t>
      </w:r>
      <w:r w:rsidR="00BE57E9" w:rsidRPr="00300289">
        <w:rPr>
          <w:rFonts w:cs="Arial"/>
        </w:rPr>
        <w:t>according to the level of risk. And this procedure will also meet the first VISTART principle.</w:t>
      </w:r>
    </w:p>
    <w:p w14:paraId="40F3E0DC" w14:textId="46A2D0B1" w:rsidR="00BE57E9" w:rsidRPr="003F2B01" w:rsidRDefault="00BE57E9" w:rsidP="00300289">
      <w:pPr>
        <w:pStyle w:val="ListParagraph"/>
        <w:numPr>
          <w:ilvl w:val="0"/>
          <w:numId w:val="67"/>
        </w:numPr>
        <w:jc w:val="both"/>
        <w:rPr>
          <w:rFonts w:cs="Arial"/>
        </w:rPr>
      </w:pPr>
      <w:r w:rsidRPr="003F2B01">
        <w:rPr>
          <w:rFonts w:cs="Arial"/>
        </w:rPr>
        <w:t xml:space="preserve">The risk categorization described in VISTART and EUROGTP might be used for determining the different steps to follow to authorize new products according </w:t>
      </w:r>
      <w:r w:rsidR="00FF4C64">
        <w:rPr>
          <w:rFonts w:cs="Arial"/>
        </w:rPr>
        <w:t xml:space="preserve">to </w:t>
      </w:r>
      <w:r w:rsidRPr="003F2B01">
        <w:rPr>
          <w:rFonts w:cs="Arial"/>
        </w:rPr>
        <w:t>the risk level.  Requirements for each level of risk should be described and established on the Overall Guidance.</w:t>
      </w:r>
    </w:p>
    <w:p w14:paraId="670639A0" w14:textId="3A105E04" w:rsidR="00BE57E9" w:rsidRPr="003F2B01" w:rsidRDefault="00BE57E9" w:rsidP="00300289">
      <w:pPr>
        <w:pStyle w:val="ListParagraph"/>
        <w:numPr>
          <w:ilvl w:val="0"/>
          <w:numId w:val="67"/>
        </w:numPr>
        <w:jc w:val="both"/>
        <w:rPr>
          <w:rFonts w:cs="Arial"/>
        </w:rPr>
      </w:pPr>
      <w:r w:rsidRPr="003F2B01">
        <w:rPr>
          <w:rFonts w:cs="Arial"/>
        </w:rPr>
        <w:t xml:space="preserve">The Guidance should also contain the possibility of </w:t>
      </w:r>
      <w:r w:rsidR="00FF4C64">
        <w:rPr>
          <w:rFonts w:cs="Arial"/>
        </w:rPr>
        <w:t>issuing</w:t>
      </w:r>
      <w:r w:rsidRPr="003F2B01">
        <w:rPr>
          <w:rFonts w:cs="Arial"/>
        </w:rPr>
        <w:t xml:space="preserve"> a conditional authorization</w:t>
      </w:r>
      <w:r w:rsidR="00FF4C64">
        <w:rPr>
          <w:rFonts w:cs="Arial"/>
        </w:rPr>
        <w:t>,</w:t>
      </w:r>
      <w:r w:rsidRPr="003F2B01">
        <w:rPr>
          <w:rFonts w:cs="Arial"/>
        </w:rPr>
        <w:t xml:space="preserve"> </w:t>
      </w:r>
      <w:r w:rsidR="00FF4C64">
        <w:rPr>
          <w:rFonts w:cs="Arial"/>
        </w:rPr>
        <w:t>however</w:t>
      </w:r>
      <w:r w:rsidRPr="003F2B01">
        <w:rPr>
          <w:rFonts w:cs="Arial"/>
        </w:rPr>
        <w:t xml:space="preserve"> the requirements for it should be established </w:t>
      </w:r>
      <w:r w:rsidR="00FF4C64">
        <w:rPr>
          <w:rFonts w:cs="Arial"/>
        </w:rPr>
        <w:t>along with</w:t>
      </w:r>
      <w:r w:rsidRPr="003F2B01">
        <w:rPr>
          <w:rFonts w:cs="Arial"/>
        </w:rPr>
        <w:t xml:space="preserve"> the different criteria of the CFUp, for BTEs and CAs.</w:t>
      </w:r>
    </w:p>
    <w:p w14:paraId="74DDA9EE" w14:textId="77777777" w:rsidR="00BE57E9" w:rsidRDefault="00BE57E9" w:rsidP="00BE57E9">
      <w:pPr>
        <w:pStyle w:val="ListParagraph"/>
        <w:numPr>
          <w:ilvl w:val="0"/>
          <w:numId w:val="67"/>
        </w:numPr>
        <w:jc w:val="both"/>
        <w:rPr>
          <w:rFonts w:cs="Arial"/>
        </w:rPr>
      </w:pPr>
      <w:r>
        <w:rPr>
          <w:rFonts w:cs="Arial"/>
        </w:rPr>
        <w:t>Seeking the possibility of adapting EUROGTP for blood should be considered.</w:t>
      </w:r>
    </w:p>
    <w:p w14:paraId="76CD047F" w14:textId="3FA43D45" w:rsidR="00BE57E9" w:rsidRDefault="00BE57E9" w:rsidP="00BE57E9">
      <w:pPr>
        <w:pStyle w:val="ListParagraph"/>
        <w:numPr>
          <w:ilvl w:val="0"/>
          <w:numId w:val="67"/>
        </w:numPr>
        <w:jc w:val="both"/>
        <w:rPr>
          <w:rFonts w:cs="Arial"/>
        </w:rPr>
      </w:pPr>
      <w:r>
        <w:rPr>
          <w:rFonts w:cs="Arial"/>
        </w:rPr>
        <w:t xml:space="preserve">The definition of novelty provided by EUROGTP can be used as a basis in order to define a significant change in preparation process that is one of the objectives for WP5 in </w:t>
      </w:r>
      <w:r w:rsidR="00FF4C64">
        <w:rPr>
          <w:rFonts w:cs="Arial"/>
        </w:rPr>
        <w:t xml:space="preserve">the </w:t>
      </w:r>
      <w:r>
        <w:rPr>
          <w:rFonts w:cs="Arial"/>
        </w:rPr>
        <w:t>GAPP project.</w:t>
      </w:r>
    </w:p>
    <w:p w14:paraId="323271B3" w14:textId="20F38AAF" w:rsidR="00BE57E9" w:rsidRDefault="00BE57E9" w:rsidP="00BE57E9">
      <w:pPr>
        <w:pStyle w:val="ListParagraph"/>
        <w:numPr>
          <w:ilvl w:val="0"/>
          <w:numId w:val="67"/>
        </w:numPr>
        <w:jc w:val="both"/>
        <w:rPr>
          <w:rFonts w:cs="Arial"/>
        </w:rPr>
      </w:pPr>
      <w:r>
        <w:rPr>
          <w:rFonts w:cs="Arial"/>
        </w:rPr>
        <w:t xml:space="preserve">The VISTART inspection guideline should be taken into account in order to develop the GAPP Overall Guidance, especially the criteria for the Competent Authorities and </w:t>
      </w:r>
      <w:r w:rsidR="006945B1">
        <w:rPr>
          <w:rFonts w:cs="Arial"/>
        </w:rPr>
        <w:t>authorisation</w:t>
      </w:r>
      <w:r>
        <w:rPr>
          <w:rFonts w:cs="Arial"/>
        </w:rPr>
        <w:t>.</w:t>
      </w:r>
    </w:p>
    <w:p w14:paraId="5440B9B7" w14:textId="77777777" w:rsidR="00BE57E9" w:rsidRDefault="00BE57E9" w:rsidP="00BE57E9">
      <w:pPr>
        <w:pStyle w:val="ListParagraph"/>
        <w:numPr>
          <w:ilvl w:val="0"/>
          <w:numId w:val="67"/>
        </w:numPr>
        <w:jc w:val="both"/>
        <w:rPr>
          <w:rFonts w:cs="Arial"/>
        </w:rPr>
      </w:pPr>
      <w:r>
        <w:rPr>
          <w:rFonts w:cs="Arial"/>
        </w:rPr>
        <w:t>The risk reduction strategies and the extent of clinical evaluation described in the EUROGTP tool would be considered in the PPA as well as in the CFUp.</w:t>
      </w:r>
    </w:p>
    <w:p w14:paraId="52218B94" w14:textId="77777777" w:rsidR="00BE57E9" w:rsidRDefault="00BE57E9" w:rsidP="00BE57E9">
      <w:pPr>
        <w:pStyle w:val="ListParagraph"/>
        <w:numPr>
          <w:ilvl w:val="0"/>
          <w:numId w:val="67"/>
        </w:numPr>
        <w:jc w:val="both"/>
        <w:rPr>
          <w:rFonts w:cs="Arial"/>
        </w:rPr>
      </w:pPr>
      <w:r>
        <w:rPr>
          <w:rFonts w:cs="Arial"/>
        </w:rPr>
        <w:t>EECTR registry and the items they gather can be also helpful for elaborating the requirements for CFUp.</w:t>
      </w:r>
    </w:p>
    <w:p w14:paraId="4D1ABBED" w14:textId="50C318FD" w:rsidR="00BB2994" w:rsidRPr="00BB4D81" w:rsidRDefault="00BB2994" w:rsidP="00BB2994">
      <w:pPr>
        <w:jc w:val="both"/>
        <w:rPr>
          <w:rFonts w:ascii="Segoe UI" w:eastAsia="Calibri" w:hAnsi="Segoe UI" w:cs="Segoe UI"/>
          <w:sz w:val="20"/>
          <w:szCs w:val="20"/>
        </w:rPr>
      </w:pPr>
    </w:p>
    <w:p w14:paraId="5F9C7F8D" w14:textId="4D78F48C" w:rsidR="0092111D" w:rsidRPr="00BB4D81" w:rsidRDefault="0092111D">
      <w:pPr>
        <w:rPr>
          <w:lang w:eastAsia="en-US"/>
        </w:rPr>
      </w:pPr>
    </w:p>
    <w:p w14:paraId="51D8C0A8" w14:textId="77777777" w:rsidR="009B45F0" w:rsidRPr="00BB4D81" w:rsidRDefault="009B45F0" w:rsidP="008F1340">
      <w:pPr>
        <w:jc w:val="both"/>
        <w:rPr>
          <w:rFonts w:ascii="Segoe UI" w:eastAsia="Calibri" w:hAnsi="Segoe UI" w:cs="Segoe UI"/>
          <w:sz w:val="20"/>
          <w:szCs w:val="20"/>
        </w:rPr>
      </w:pPr>
    </w:p>
    <w:p w14:paraId="33DBEFD0" w14:textId="72852903" w:rsidR="008F1340" w:rsidRPr="00BB4D81" w:rsidRDefault="008F1340" w:rsidP="008F1340">
      <w:pPr>
        <w:rPr>
          <w:lang w:eastAsia="en-US"/>
        </w:rPr>
      </w:pPr>
    </w:p>
    <w:p w14:paraId="3A378A19" w14:textId="77777777" w:rsidR="00E53CF2" w:rsidRPr="00BB4D81" w:rsidRDefault="00E53CF2" w:rsidP="00E53CF2">
      <w:pPr>
        <w:rPr>
          <w:lang w:eastAsia="en-US"/>
        </w:rPr>
      </w:pPr>
    </w:p>
    <w:p w14:paraId="50B070C6" w14:textId="77777777" w:rsidR="000938DF" w:rsidRPr="00BB4D81" w:rsidRDefault="000938DF" w:rsidP="000938DF">
      <w:pPr>
        <w:rPr>
          <w:lang w:eastAsia="en-US"/>
        </w:rPr>
      </w:pPr>
    </w:p>
    <w:p w14:paraId="3A01A0FB" w14:textId="77777777" w:rsidR="00BE57E9" w:rsidRDefault="00BE57E9" w:rsidP="00BE57E9">
      <w:pPr>
        <w:pStyle w:val="Heading1"/>
        <w:rPr>
          <w:rFonts w:eastAsia="Times New Roman"/>
          <w:lang w:val="en-GB" w:eastAsia="en-US"/>
        </w:rPr>
      </w:pPr>
      <w:bookmarkStart w:id="64" w:name="_Toc47970860"/>
      <w:bookmarkStart w:id="65" w:name="_Toc48037462"/>
      <w:r>
        <w:rPr>
          <w:rFonts w:eastAsia="Times New Roman"/>
          <w:lang w:val="en-GB" w:eastAsia="en-US"/>
        </w:rPr>
        <w:t>Acronyms</w:t>
      </w:r>
      <w:bookmarkEnd w:id="64"/>
      <w:bookmarkEnd w:id="65"/>
    </w:p>
    <w:p w14:paraId="6B89978B" w14:textId="77777777" w:rsidR="00BE57E9" w:rsidRDefault="00BE57E9" w:rsidP="00BE57E9">
      <w:pPr>
        <w:rPr>
          <w:lang w:val="en-GB" w:eastAsia="en-US"/>
        </w:rPr>
      </w:pPr>
    </w:p>
    <w:p w14:paraId="1887B1F3" w14:textId="77777777" w:rsidR="00BE57E9" w:rsidRDefault="00BE57E9" w:rsidP="00BE57E9">
      <w:pPr>
        <w:rPr>
          <w:lang w:val="en-GB" w:eastAsia="en-US"/>
        </w:rPr>
      </w:pPr>
      <w:r>
        <w:rPr>
          <w:lang w:val="en-GB" w:eastAsia="en-US"/>
        </w:rPr>
        <w:t>ART Assisted Reproductive Techniques</w:t>
      </w:r>
    </w:p>
    <w:p w14:paraId="28C273E5" w14:textId="77777777" w:rsidR="00BE57E9" w:rsidRDefault="00BE57E9" w:rsidP="00BE57E9">
      <w:pPr>
        <w:rPr>
          <w:lang w:val="en-GB" w:eastAsia="en-US"/>
        </w:rPr>
      </w:pPr>
      <w:r>
        <w:rPr>
          <w:lang w:val="en-GB" w:eastAsia="en-US"/>
        </w:rPr>
        <w:t>BE Blood Establishment</w:t>
      </w:r>
    </w:p>
    <w:p w14:paraId="46E4F002" w14:textId="77777777" w:rsidR="00BE57E9" w:rsidRDefault="00BE57E9" w:rsidP="00BE57E9">
      <w:pPr>
        <w:rPr>
          <w:lang w:val="en-GB" w:eastAsia="en-US"/>
        </w:rPr>
      </w:pPr>
      <w:r>
        <w:rPr>
          <w:lang w:val="en-GB" w:eastAsia="en-US"/>
        </w:rPr>
        <w:t>BTC Blood, Tissue and Cell</w:t>
      </w:r>
    </w:p>
    <w:p w14:paraId="57D85212" w14:textId="77777777" w:rsidR="00BE57E9" w:rsidRDefault="00BE57E9" w:rsidP="00BE57E9">
      <w:pPr>
        <w:rPr>
          <w:lang w:val="en-GB" w:eastAsia="en-US"/>
        </w:rPr>
      </w:pPr>
      <w:r>
        <w:rPr>
          <w:lang w:val="en-GB" w:eastAsia="en-US"/>
        </w:rPr>
        <w:t>CA Competent Authority</w:t>
      </w:r>
    </w:p>
    <w:p w14:paraId="20D1521C" w14:textId="77777777" w:rsidR="00BE57E9" w:rsidRDefault="00BE57E9" w:rsidP="00BE57E9">
      <w:pPr>
        <w:rPr>
          <w:lang w:val="en-GB" w:eastAsia="en-US"/>
        </w:rPr>
      </w:pPr>
      <w:r>
        <w:rPr>
          <w:lang w:val="en-GB" w:eastAsia="en-US"/>
        </w:rPr>
        <w:t>CFuP Clinical Follow-up Plan</w:t>
      </w:r>
    </w:p>
    <w:p w14:paraId="1947C049" w14:textId="77777777" w:rsidR="00BE57E9" w:rsidRDefault="00BE57E9" w:rsidP="00BE57E9">
      <w:pPr>
        <w:rPr>
          <w:lang w:val="en-GB" w:eastAsia="en-US"/>
        </w:rPr>
      </w:pPr>
      <w:r>
        <w:rPr>
          <w:lang w:val="en-GB" w:eastAsia="en-US"/>
        </w:rPr>
        <w:t>ECCTR European Cornea and Cell Transplantation Registry</w:t>
      </w:r>
    </w:p>
    <w:p w14:paraId="70A86843" w14:textId="77777777" w:rsidR="00BE57E9" w:rsidRDefault="00BE57E9" w:rsidP="00BE57E9">
      <w:pPr>
        <w:rPr>
          <w:lang w:val="en-GB" w:eastAsia="en-US"/>
        </w:rPr>
      </w:pPr>
      <w:r>
        <w:rPr>
          <w:lang w:val="en-GB" w:eastAsia="en-US"/>
        </w:rPr>
        <w:t xml:space="preserve">EUTCD </w:t>
      </w:r>
      <w:r w:rsidRPr="003A0785">
        <w:rPr>
          <w:lang w:val="en-GB" w:eastAsia="en-US"/>
        </w:rPr>
        <w:t>European Tissue and Cells Directives</w:t>
      </w:r>
    </w:p>
    <w:p w14:paraId="07B4D7F1" w14:textId="77777777" w:rsidR="00BE57E9" w:rsidRDefault="00BE57E9" w:rsidP="00BE57E9">
      <w:pPr>
        <w:rPr>
          <w:lang w:val="en-GB" w:eastAsia="en-US"/>
        </w:rPr>
      </w:pPr>
      <w:r>
        <w:rPr>
          <w:lang w:val="en-GB" w:eastAsia="en-US"/>
        </w:rPr>
        <w:t>EUBD European Blood Directives</w:t>
      </w:r>
    </w:p>
    <w:p w14:paraId="3FCCE6EF" w14:textId="77777777" w:rsidR="00BE57E9" w:rsidRDefault="00BE57E9" w:rsidP="00BE57E9">
      <w:pPr>
        <w:rPr>
          <w:lang w:val="en-GB" w:eastAsia="en-US"/>
        </w:rPr>
      </w:pPr>
      <w:r>
        <w:rPr>
          <w:lang w:val="en-GB" w:eastAsia="en-US"/>
        </w:rPr>
        <w:t>EDC Electronic Data Capture</w:t>
      </w:r>
    </w:p>
    <w:p w14:paraId="32C42303" w14:textId="77777777" w:rsidR="00BE57E9" w:rsidRDefault="00BE57E9" w:rsidP="00BE57E9">
      <w:pPr>
        <w:rPr>
          <w:lang w:val="en-GB" w:eastAsia="en-US"/>
        </w:rPr>
      </w:pPr>
      <w:r>
        <w:rPr>
          <w:lang w:val="en-GB" w:eastAsia="en-US"/>
        </w:rPr>
        <w:t>EU European Union</w:t>
      </w:r>
    </w:p>
    <w:p w14:paraId="297FE8CE" w14:textId="77777777" w:rsidR="00BE57E9" w:rsidRDefault="00BE57E9" w:rsidP="00BE57E9">
      <w:pPr>
        <w:rPr>
          <w:lang w:val="en-GB" w:eastAsia="en-US"/>
        </w:rPr>
      </w:pPr>
      <w:r>
        <w:rPr>
          <w:lang w:val="en-GB" w:eastAsia="en-US"/>
        </w:rPr>
        <w:t>EUROGTP European Good Tissue Practices</w:t>
      </w:r>
    </w:p>
    <w:p w14:paraId="2B1301F3" w14:textId="77777777" w:rsidR="00BE57E9" w:rsidRDefault="00BE57E9" w:rsidP="00BE57E9">
      <w:pPr>
        <w:rPr>
          <w:lang w:val="en-GB" w:eastAsia="en-US"/>
        </w:rPr>
      </w:pPr>
      <w:r>
        <w:rPr>
          <w:lang w:val="en-GB" w:eastAsia="en-US"/>
        </w:rPr>
        <w:t>HPRA Human Product Regulatory Authority</w:t>
      </w:r>
    </w:p>
    <w:p w14:paraId="133E9C53" w14:textId="77777777" w:rsidR="00BE57E9" w:rsidRDefault="00BE57E9" w:rsidP="00BE57E9">
      <w:pPr>
        <w:rPr>
          <w:lang w:val="en-GB" w:eastAsia="en-US"/>
        </w:rPr>
      </w:pPr>
      <w:r>
        <w:rPr>
          <w:lang w:val="en-GB" w:eastAsia="en-US"/>
        </w:rPr>
        <w:t>HSC Hematopoietic Stem Cell</w:t>
      </w:r>
    </w:p>
    <w:p w14:paraId="63FFD5D8" w14:textId="77777777" w:rsidR="00BE57E9" w:rsidRDefault="00BE57E9" w:rsidP="00BE57E9">
      <w:pPr>
        <w:rPr>
          <w:lang w:val="en-GB" w:eastAsia="en-US"/>
        </w:rPr>
      </w:pPr>
      <w:r>
        <w:rPr>
          <w:lang w:val="en-GB" w:eastAsia="en-US"/>
        </w:rPr>
        <w:t>GTP Good Tissue Practices</w:t>
      </w:r>
    </w:p>
    <w:p w14:paraId="68BBBA6D" w14:textId="77777777" w:rsidR="00BE57E9" w:rsidRDefault="00BE57E9" w:rsidP="00BE57E9">
      <w:pPr>
        <w:rPr>
          <w:lang w:val="en-GB" w:eastAsia="en-US"/>
        </w:rPr>
      </w:pPr>
      <w:r>
        <w:rPr>
          <w:lang w:val="en-GB" w:eastAsia="en-US"/>
        </w:rPr>
        <w:t>ID Identification</w:t>
      </w:r>
    </w:p>
    <w:p w14:paraId="04EBC437" w14:textId="77777777" w:rsidR="00BE57E9" w:rsidRDefault="00BE57E9" w:rsidP="00BE57E9">
      <w:pPr>
        <w:rPr>
          <w:lang w:val="en-GB" w:eastAsia="en-US"/>
        </w:rPr>
      </w:pPr>
      <w:r>
        <w:rPr>
          <w:lang w:val="en-GB" w:eastAsia="en-US"/>
        </w:rPr>
        <w:t>MS Member State</w:t>
      </w:r>
    </w:p>
    <w:p w14:paraId="63D31293" w14:textId="77777777" w:rsidR="00BE57E9" w:rsidRDefault="00BE57E9" w:rsidP="00BE57E9">
      <w:pPr>
        <w:rPr>
          <w:lang w:val="en-GB" w:eastAsia="en-US"/>
        </w:rPr>
      </w:pPr>
      <w:r>
        <w:rPr>
          <w:lang w:val="en-GB" w:eastAsia="en-US"/>
        </w:rPr>
        <w:t>OCATT Catalan Transplant Organization</w:t>
      </w:r>
    </w:p>
    <w:p w14:paraId="337C6BC4" w14:textId="77777777" w:rsidR="00BE57E9" w:rsidRDefault="00BE57E9" w:rsidP="00BE57E9">
      <w:pPr>
        <w:rPr>
          <w:lang w:val="en-GB" w:eastAsia="en-US"/>
        </w:rPr>
      </w:pPr>
      <w:r>
        <w:rPr>
          <w:lang w:val="en-GB" w:eastAsia="en-US"/>
        </w:rPr>
        <w:t>PP Preparation Process</w:t>
      </w:r>
    </w:p>
    <w:p w14:paraId="473F1A4A" w14:textId="7E521885" w:rsidR="00BE57E9" w:rsidRDefault="00BE57E9" w:rsidP="00BE57E9">
      <w:pPr>
        <w:rPr>
          <w:lang w:val="en-GB" w:eastAsia="en-US"/>
        </w:rPr>
      </w:pPr>
      <w:r>
        <w:rPr>
          <w:lang w:val="en-GB" w:eastAsia="en-US"/>
        </w:rPr>
        <w:t xml:space="preserve">PPA Preparation </w:t>
      </w:r>
      <w:r w:rsidR="005343EB">
        <w:rPr>
          <w:lang w:val="en-GB" w:eastAsia="en-US"/>
        </w:rPr>
        <w:t xml:space="preserve">Process </w:t>
      </w:r>
      <w:r>
        <w:rPr>
          <w:lang w:val="en-GB" w:eastAsia="en-US"/>
        </w:rPr>
        <w:t>Authorization</w:t>
      </w:r>
    </w:p>
    <w:p w14:paraId="5AE06BC9" w14:textId="77777777" w:rsidR="00BE57E9" w:rsidRDefault="00BE57E9" w:rsidP="00BE57E9">
      <w:pPr>
        <w:rPr>
          <w:lang w:val="en-GB" w:eastAsia="en-US"/>
        </w:rPr>
      </w:pPr>
      <w:r>
        <w:rPr>
          <w:lang w:val="en-GB" w:eastAsia="en-US"/>
        </w:rPr>
        <w:t>SARE Serious Adverse Reactions and Events</w:t>
      </w:r>
    </w:p>
    <w:p w14:paraId="6E93F53A" w14:textId="77777777" w:rsidR="00BE57E9" w:rsidRDefault="00BE57E9" w:rsidP="00BE57E9">
      <w:pPr>
        <w:rPr>
          <w:lang w:val="en-GB" w:eastAsia="en-US"/>
        </w:rPr>
      </w:pPr>
      <w:r>
        <w:rPr>
          <w:lang w:val="en-GB" w:eastAsia="en-US"/>
        </w:rPr>
        <w:t>SEC Single European Code</w:t>
      </w:r>
    </w:p>
    <w:p w14:paraId="3D33B1E6" w14:textId="77777777" w:rsidR="00BE57E9" w:rsidRDefault="00BE57E9" w:rsidP="00BE57E9">
      <w:pPr>
        <w:rPr>
          <w:lang w:val="en-GB" w:eastAsia="en-US"/>
        </w:rPr>
      </w:pPr>
      <w:r>
        <w:rPr>
          <w:lang w:val="en-GB" w:eastAsia="en-US"/>
        </w:rPr>
        <w:t>TCTP Tissue Cell Therapy Product</w:t>
      </w:r>
    </w:p>
    <w:p w14:paraId="033C99C1" w14:textId="77777777" w:rsidR="00BE57E9" w:rsidRDefault="00BE57E9" w:rsidP="00BE57E9">
      <w:pPr>
        <w:rPr>
          <w:lang w:val="en-GB" w:eastAsia="en-US"/>
        </w:rPr>
      </w:pPr>
      <w:r>
        <w:rPr>
          <w:lang w:val="en-GB" w:eastAsia="en-US"/>
        </w:rPr>
        <w:t>TE Tissue Establishment</w:t>
      </w:r>
    </w:p>
    <w:p w14:paraId="46E32262" w14:textId="77777777" w:rsidR="00BE57E9" w:rsidRDefault="00BE57E9" w:rsidP="00BE57E9">
      <w:pPr>
        <w:rPr>
          <w:lang w:val="en-GB" w:eastAsia="en-US"/>
        </w:rPr>
      </w:pPr>
      <w:r>
        <w:rPr>
          <w:lang w:val="en-GB" w:eastAsia="en-US"/>
        </w:rPr>
        <w:t>VISICORT Improving Immune System Response for Corneal Transplantation</w:t>
      </w:r>
    </w:p>
    <w:p w14:paraId="12AAD5F5" w14:textId="77777777" w:rsidR="00BE57E9" w:rsidRDefault="00BE57E9" w:rsidP="00BE57E9">
      <w:pPr>
        <w:rPr>
          <w:lang w:val="en-GB" w:eastAsia="en-US"/>
        </w:rPr>
      </w:pPr>
      <w:r>
        <w:rPr>
          <w:lang w:val="en-GB" w:eastAsia="en-US"/>
        </w:rPr>
        <w:t>VISTART Vigilance and Inspection for the Safety of Transfusion, Assisted Reproduction and Transplantation</w:t>
      </w:r>
    </w:p>
    <w:p w14:paraId="3EDEE601" w14:textId="77777777" w:rsidR="00BE57E9" w:rsidRDefault="00BE57E9" w:rsidP="00BE57E9">
      <w:pPr>
        <w:rPr>
          <w:lang w:val="en-GB" w:eastAsia="en-US"/>
        </w:rPr>
      </w:pPr>
      <w:r>
        <w:rPr>
          <w:lang w:val="en-GB" w:eastAsia="en-US"/>
        </w:rPr>
        <w:t>WP Work Package</w:t>
      </w:r>
    </w:p>
    <w:p w14:paraId="641F8CBE" w14:textId="77777777" w:rsidR="00BE57E9" w:rsidRPr="00E2588A" w:rsidRDefault="00BE57E9" w:rsidP="00BE57E9">
      <w:pPr>
        <w:pStyle w:val="Heading1"/>
        <w:pBdr>
          <w:bottom w:val="single" w:sz="4" w:space="0" w:color="3F3F3F" w:themeColor="accent2"/>
        </w:pBdr>
        <w:rPr>
          <w:rFonts w:eastAsia="Times New Roman"/>
          <w:lang w:val="en-GB" w:eastAsia="en-US"/>
        </w:rPr>
      </w:pPr>
      <w:bookmarkStart w:id="66" w:name="_Toc47970859"/>
      <w:bookmarkStart w:id="67" w:name="_Toc48037463"/>
      <w:r>
        <w:rPr>
          <w:rFonts w:eastAsia="Times New Roman"/>
          <w:lang w:val="en-GB" w:eastAsia="en-US"/>
        </w:rPr>
        <w:t>References</w:t>
      </w:r>
      <w:bookmarkEnd w:id="66"/>
      <w:bookmarkEnd w:id="67"/>
    </w:p>
    <w:p w14:paraId="65751622" w14:textId="2A152730" w:rsidR="00244D9B" w:rsidRDefault="00244D9B" w:rsidP="00E26899">
      <w:pPr>
        <w:spacing w:after="0"/>
        <w:jc w:val="both"/>
        <w:rPr>
          <w:rFonts w:ascii="Arial" w:hAnsi="Arial" w:cs="Arial"/>
          <w:color w:val="335B74" w:themeColor="text2"/>
          <w:sz w:val="20"/>
          <w:szCs w:val="20"/>
        </w:rPr>
      </w:pPr>
    </w:p>
    <w:p w14:paraId="5072070E" w14:textId="77777777" w:rsidR="00AE6942" w:rsidRPr="00BB4D81" w:rsidRDefault="00AE6942" w:rsidP="00E26899">
      <w:pPr>
        <w:spacing w:after="0"/>
        <w:jc w:val="both"/>
        <w:rPr>
          <w:rFonts w:ascii="Arial" w:hAnsi="Arial" w:cs="Arial"/>
          <w:color w:val="335B74" w:themeColor="text2"/>
          <w:sz w:val="20"/>
          <w:szCs w:val="20"/>
        </w:rPr>
      </w:pPr>
    </w:p>
    <w:p w14:paraId="48EAC6AC" w14:textId="61530BB9" w:rsidR="00554E92" w:rsidRDefault="00554E92" w:rsidP="00554E92">
      <w:pPr>
        <w:pStyle w:val="EndnoteText"/>
      </w:pPr>
      <w:r>
        <w:rPr>
          <w:rStyle w:val="EndnoteReference"/>
        </w:rPr>
        <w:t>1</w:t>
      </w:r>
      <w:r>
        <w:t xml:space="preserve"> </w:t>
      </w:r>
      <w:r w:rsidRPr="00F87F89">
        <w:rPr>
          <w:sz w:val="21"/>
          <w:szCs w:val="21"/>
        </w:rPr>
        <w:t xml:space="preserve">VISTART web site: </w:t>
      </w:r>
      <w:hyperlink r:id="rId17" w:history="1">
        <w:r w:rsidRPr="00F87F89">
          <w:rPr>
            <w:rStyle w:val="Hyperlink"/>
            <w:sz w:val="21"/>
            <w:szCs w:val="21"/>
          </w:rPr>
          <w:t>https://vistart-ja.eu/</w:t>
        </w:r>
      </w:hyperlink>
      <w:r w:rsidRPr="00F87F89">
        <w:rPr>
          <w:sz w:val="21"/>
          <w:szCs w:val="21"/>
        </w:rPr>
        <w:t xml:space="preserve"> Last access 7</w:t>
      </w:r>
      <w:r w:rsidRPr="00F87F89">
        <w:rPr>
          <w:sz w:val="21"/>
          <w:szCs w:val="21"/>
          <w:vertAlign w:val="superscript"/>
        </w:rPr>
        <w:t>th</w:t>
      </w:r>
      <w:r w:rsidRPr="00F87F89">
        <w:rPr>
          <w:sz w:val="21"/>
          <w:szCs w:val="21"/>
        </w:rPr>
        <w:t xml:space="preserve"> August 2020.</w:t>
      </w:r>
      <w:r w:rsidR="006B3946">
        <w:rPr>
          <w:sz w:val="21"/>
          <w:szCs w:val="21"/>
        </w:rPr>
        <w:t xml:space="preserve"> </w:t>
      </w:r>
      <w:r w:rsidR="006B3946">
        <w:t>The Join Action VISTART. GA 676969.</w:t>
      </w:r>
    </w:p>
    <w:p w14:paraId="5D152BA6" w14:textId="77777777" w:rsidR="00750E75" w:rsidRDefault="00750E75" w:rsidP="00554E92">
      <w:pPr>
        <w:pStyle w:val="EndnoteText"/>
      </w:pPr>
    </w:p>
    <w:p w14:paraId="088D2605" w14:textId="20C28158" w:rsidR="00244D9B" w:rsidRDefault="00750E75" w:rsidP="00E26899">
      <w:pPr>
        <w:spacing w:after="0"/>
        <w:jc w:val="both"/>
      </w:pPr>
      <w:r>
        <w:rPr>
          <w:rStyle w:val="EndnoteReference"/>
        </w:rPr>
        <w:t>2</w:t>
      </w:r>
      <w:r>
        <w:t xml:space="preserve"> Principles for Competent Authorities for the evaluation and approval of clinical follow up protocols for blood, tissues and cells prepared with newly developed and validated processing methodologies. VISTART Deliverable 5.4. May 16, 2018.</w:t>
      </w:r>
      <w:r w:rsidR="006B3946">
        <w:t xml:space="preserve"> The Join Action VISTART. GA 676969.</w:t>
      </w:r>
    </w:p>
    <w:p w14:paraId="6B4B778E" w14:textId="77777777" w:rsidR="00750E75" w:rsidRDefault="00750E75" w:rsidP="00E26899">
      <w:pPr>
        <w:spacing w:after="0"/>
        <w:jc w:val="both"/>
        <w:rPr>
          <w:rFonts w:ascii="Arial" w:hAnsi="Arial" w:cs="Arial"/>
          <w:color w:val="335B74" w:themeColor="text2"/>
          <w:sz w:val="20"/>
          <w:szCs w:val="20"/>
        </w:rPr>
      </w:pPr>
    </w:p>
    <w:p w14:paraId="71D48E05" w14:textId="1BB189D5" w:rsidR="00554E92" w:rsidRDefault="00750E75" w:rsidP="00E26899">
      <w:pPr>
        <w:spacing w:after="0"/>
        <w:jc w:val="both"/>
      </w:pPr>
      <w:r>
        <w:rPr>
          <w:rStyle w:val="EndnoteReference"/>
        </w:rPr>
        <w:t>3</w:t>
      </w:r>
      <w:r>
        <w:t xml:space="preserve"> VISTART- WP5 part B questionnaire en new products/processes and clinical follow up. </w:t>
      </w:r>
      <w:r w:rsidR="0039321F">
        <w:t>April 27, 2016.</w:t>
      </w:r>
      <w:r w:rsidR="006B3946" w:rsidRPr="006B3946">
        <w:t xml:space="preserve"> </w:t>
      </w:r>
      <w:r w:rsidR="006B3946">
        <w:t>The Join Action VISTART. GA 676969.</w:t>
      </w:r>
    </w:p>
    <w:p w14:paraId="48F8D856" w14:textId="77777777" w:rsidR="00750E75" w:rsidRDefault="00750E75" w:rsidP="00E26899">
      <w:pPr>
        <w:spacing w:after="0"/>
        <w:jc w:val="both"/>
      </w:pPr>
    </w:p>
    <w:p w14:paraId="0D902E6A" w14:textId="083299EF" w:rsidR="00750E75" w:rsidRPr="00BB4D81" w:rsidRDefault="00750E75" w:rsidP="00E26899">
      <w:pPr>
        <w:spacing w:after="0"/>
        <w:jc w:val="both"/>
        <w:rPr>
          <w:rFonts w:ascii="Arial" w:hAnsi="Arial" w:cs="Arial"/>
          <w:color w:val="335B74" w:themeColor="text2"/>
          <w:sz w:val="20"/>
          <w:szCs w:val="20"/>
        </w:rPr>
      </w:pPr>
      <w:r>
        <w:rPr>
          <w:rStyle w:val="EndnoteReference"/>
        </w:rPr>
        <w:t>4</w:t>
      </w:r>
      <w:r w:rsidR="0039321F">
        <w:t xml:space="preserve"> </w:t>
      </w:r>
      <w:r w:rsidR="006B3946">
        <w:t>‘</w:t>
      </w:r>
      <w:r w:rsidR="0039321F">
        <w:t>Inspe</w:t>
      </w:r>
      <w:r w:rsidR="006B3946">
        <w:t>ction Guidelines for EU Competent Authorities responsible for the inspection and authorization of blood and tissue establishments’. The Join Action VISTART. GA 676969.</w:t>
      </w:r>
    </w:p>
    <w:p w14:paraId="389FB1DA" w14:textId="2D51AC4B" w:rsidR="0039321F" w:rsidRPr="0039321F" w:rsidRDefault="000F5E33" w:rsidP="0039321F">
      <w:pPr>
        <w:autoSpaceDE w:val="0"/>
        <w:autoSpaceDN w:val="0"/>
        <w:adjustRightInd w:val="0"/>
        <w:spacing w:after="0" w:line="240" w:lineRule="auto"/>
        <w:rPr>
          <w:rFonts w:ascii="Calibri" w:hAnsi="Calibri" w:cs="Calibri"/>
          <w:color w:val="000000"/>
          <w:sz w:val="24"/>
          <w:szCs w:val="24"/>
          <w:lang w:val="ca-ES"/>
        </w:rPr>
      </w:pPr>
      <w:r>
        <w:rPr>
          <w:rFonts w:ascii="Calibri" w:hAnsi="Calibri" w:cs="Calibri"/>
          <w:color w:val="000000"/>
          <w:sz w:val="24"/>
          <w:szCs w:val="24"/>
          <w:lang w:val="ca-ES"/>
        </w:rPr>
        <w:t xml:space="preserve"> </w:t>
      </w:r>
    </w:p>
    <w:p w14:paraId="1782071E" w14:textId="6F865AEF" w:rsidR="005F02D6" w:rsidRDefault="006B3946" w:rsidP="00F87F89">
      <w:pPr>
        <w:autoSpaceDE w:val="0"/>
        <w:autoSpaceDN w:val="0"/>
        <w:adjustRightInd w:val="0"/>
        <w:spacing w:after="0" w:line="240" w:lineRule="auto"/>
      </w:pPr>
      <w:r>
        <w:rPr>
          <w:rStyle w:val="EndnoteReference"/>
        </w:rPr>
        <w:t>5</w:t>
      </w:r>
      <w:r w:rsidR="000F5E33">
        <w:t xml:space="preserve"> EUROGTP web site </w:t>
      </w:r>
      <w:hyperlink r:id="rId18" w:history="1">
        <w:r w:rsidR="000F5E33" w:rsidRPr="00476962">
          <w:rPr>
            <w:rStyle w:val="Hyperlink"/>
          </w:rPr>
          <w:t>http://goodtissuepractices.eu/</w:t>
        </w:r>
      </w:hyperlink>
      <w:r w:rsidR="000F5E33">
        <w:t xml:space="preserve"> . </w:t>
      </w:r>
      <w:r w:rsidR="000F5E33" w:rsidRPr="0007313D">
        <w:t>Last access 7</w:t>
      </w:r>
      <w:r w:rsidR="000F5E33" w:rsidRPr="0007313D">
        <w:rPr>
          <w:vertAlign w:val="superscript"/>
        </w:rPr>
        <w:t>th</w:t>
      </w:r>
      <w:r w:rsidR="000F5E33" w:rsidRPr="0007313D">
        <w:t xml:space="preserve"> August 2020</w:t>
      </w:r>
      <w:r w:rsidR="000F5E33">
        <w:t>. The EUROGTP II project. GA 709567.</w:t>
      </w:r>
    </w:p>
    <w:p w14:paraId="081DECE8" w14:textId="77777777" w:rsidR="006B3946" w:rsidRDefault="006B3946" w:rsidP="00F87F89">
      <w:pPr>
        <w:autoSpaceDE w:val="0"/>
        <w:autoSpaceDN w:val="0"/>
        <w:adjustRightInd w:val="0"/>
        <w:spacing w:after="0" w:line="240" w:lineRule="auto"/>
      </w:pPr>
    </w:p>
    <w:p w14:paraId="17278242" w14:textId="26D57D1F" w:rsidR="007A1E39" w:rsidRDefault="006B3946" w:rsidP="007A1E39">
      <w:pPr>
        <w:autoSpaceDE w:val="0"/>
        <w:autoSpaceDN w:val="0"/>
        <w:adjustRightInd w:val="0"/>
        <w:spacing w:after="0" w:line="240" w:lineRule="auto"/>
      </w:pPr>
      <w:r>
        <w:rPr>
          <w:rStyle w:val="EndnoteReference"/>
        </w:rPr>
        <w:t>6</w:t>
      </w:r>
      <w:r w:rsidR="000F5E33">
        <w:t xml:space="preserve"> </w:t>
      </w:r>
      <w:r w:rsidR="007A1E39">
        <w:t xml:space="preserve">EUROGTP II Guide: Good Practices for evaluating quality, safety and efficacy of novel tissue and cellular therapies and products. </w:t>
      </w:r>
      <w:hyperlink r:id="rId19" w:history="1">
        <w:r w:rsidR="007A1E39" w:rsidRPr="00476962">
          <w:rPr>
            <w:rStyle w:val="Hyperlink"/>
          </w:rPr>
          <w:t>http://www.goodtissuepractices.site/docs/EuroGTP_II_Guide.pdf</w:t>
        </w:r>
      </w:hyperlink>
      <w:r w:rsidR="007A1E39">
        <w:t xml:space="preserve"> .  </w:t>
      </w:r>
      <w:r w:rsidR="007A1E39" w:rsidRPr="0007313D">
        <w:t>Last access 7</w:t>
      </w:r>
      <w:r w:rsidR="007A1E39" w:rsidRPr="0007313D">
        <w:rPr>
          <w:vertAlign w:val="superscript"/>
        </w:rPr>
        <w:t>th</w:t>
      </w:r>
      <w:r w:rsidR="007A1E39" w:rsidRPr="0007313D">
        <w:t xml:space="preserve"> August 2020</w:t>
      </w:r>
      <w:r w:rsidR="007A1E39">
        <w:t>. The EUROGTP II project. GA 709567.</w:t>
      </w:r>
    </w:p>
    <w:p w14:paraId="7C101D68" w14:textId="77777777" w:rsidR="006B3946" w:rsidRDefault="006B3946" w:rsidP="00F87F89">
      <w:pPr>
        <w:autoSpaceDE w:val="0"/>
        <w:autoSpaceDN w:val="0"/>
        <w:adjustRightInd w:val="0"/>
        <w:spacing w:after="0" w:line="240" w:lineRule="auto"/>
      </w:pPr>
    </w:p>
    <w:p w14:paraId="241017BB" w14:textId="47A54011" w:rsidR="006B3946" w:rsidRDefault="006B3946" w:rsidP="00F87F89">
      <w:pPr>
        <w:autoSpaceDE w:val="0"/>
        <w:autoSpaceDN w:val="0"/>
        <w:adjustRightInd w:val="0"/>
        <w:spacing w:after="0" w:line="240" w:lineRule="auto"/>
      </w:pPr>
      <w:r>
        <w:rPr>
          <w:rStyle w:val="EndnoteReference"/>
        </w:rPr>
        <w:t>7</w:t>
      </w:r>
      <w:r w:rsidR="00832816">
        <w:t xml:space="preserve"> EECTR web site </w:t>
      </w:r>
      <w:hyperlink r:id="rId20" w:history="1">
        <w:r w:rsidR="00832816" w:rsidRPr="00476962">
          <w:rPr>
            <w:rStyle w:val="Hyperlink"/>
          </w:rPr>
          <w:t>https://www.ecctr.org/</w:t>
        </w:r>
      </w:hyperlink>
      <w:r w:rsidR="00832816">
        <w:t xml:space="preserve">. Last access </w:t>
      </w:r>
      <w:r w:rsidR="00832816" w:rsidRPr="0007313D">
        <w:t>7</w:t>
      </w:r>
      <w:r w:rsidR="00832816" w:rsidRPr="0007313D">
        <w:rPr>
          <w:vertAlign w:val="superscript"/>
        </w:rPr>
        <w:t>th</w:t>
      </w:r>
      <w:r w:rsidR="00832816" w:rsidRPr="0007313D">
        <w:t xml:space="preserve"> August 2020</w:t>
      </w:r>
      <w:r w:rsidR="00832816">
        <w:t xml:space="preserve">. The EECTR Project. GA </w:t>
      </w:r>
      <w:r w:rsidR="00832816">
        <w:rPr>
          <w:rStyle w:val="st"/>
        </w:rPr>
        <w:t>709723.</w:t>
      </w:r>
    </w:p>
    <w:p w14:paraId="08515F80" w14:textId="77777777" w:rsidR="006B3946" w:rsidRDefault="006B3946" w:rsidP="00F87F89">
      <w:pPr>
        <w:autoSpaceDE w:val="0"/>
        <w:autoSpaceDN w:val="0"/>
        <w:adjustRightInd w:val="0"/>
        <w:spacing w:after="0" w:line="240" w:lineRule="auto"/>
      </w:pPr>
    </w:p>
    <w:p w14:paraId="351DD440" w14:textId="77777777" w:rsidR="006B3946" w:rsidRDefault="006B3946" w:rsidP="006B3946">
      <w:pPr>
        <w:autoSpaceDE w:val="0"/>
        <w:autoSpaceDN w:val="0"/>
        <w:adjustRightInd w:val="0"/>
        <w:spacing w:after="0" w:line="240" w:lineRule="auto"/>
      </w:pPr>
    </w:p>
    <w:p w14:paraId="7AF9C1F0" w14:textId="3CBF96FC" w:rsidR="006B3946" w:rsidRPr="00BB4D81" w:rsidRDefault="006B3946" w:rsidP="006B3946">
      <w:pPr>
        <w:autoSpaceDE w:val="0"/>
        <w:autoSpaceDN w:val="0"/>
        <w:adjustRightInd w:val="0"/>
        <w:spacing w:after="0" w:line="240" w:lineRule="auto"/>
        <w:rPr>
          <w:rFonts w:ascii="Calibri Light" w:eastAsia="Times New Roman" w:hAnsi="Calibri Light" w:cs="Times New Roman"/>
          <w:color w:val="2E74B5"/>
          <w:sz w:val="26"/>
          <w:szCs w:val="26"/>
          <w:lang w:eastAsia="en-US"/>
        </w:rPr>
      </w:pPr>
      <w:r>
        <w:rPr>
          <w:rStyle w:val="EndnoteReference"/>
        </w:rPr>
        <w:t>8</w:t>
      </w:r>
      <w:r w:rsidR="00832816">
        <w:t xml:space="preserve"> EECTR Data base web site. </w:t>
      </w:r>
      <w:hyperlink r:id="rId21" w:history="1">
        <w:r w:rsidR="00832816" w:rsidRPr="00476962">
          <w:rPr>
            <w:rStyle w:val="Hyperlink"/>
          </w:rPr>
          <w:t>https://ecctr.net/Home/Index/Login</w:t>
        </w:r>
      </w:hyperlink>
      <w:r w:rsidR="00832816">
        <w:t xml:space="preserve"> . Last access </w:t>
      </w:r>
      <w:r w:rsidR="00832816" w:rsidRPr="0007313D">
        <w:t>7</w:t>
      </w:r>
      <w:r w:rsidR="00832816" w:rsidRPr="0007313D">
        <w:rPr>
          <w:vertAlign w:val="superscript"/>
        </w:rPr>
        <w:t>th</w:t>
      </w:r>
      <w:r w:rsidR="00832816" w:rsidRPr="0007313D">
        <w:t xml:space="preserve"> August 2020</w:t>
      </w:r>
      <w:r w:rsidR="00832816">
        <w:t xml:space="preserve">. The EECTR Project. GA </w:t>
      </w:r>
      <w:r w:rsidR="00832816">
        <w:rPr>
          <w:rStyle w:val="st"/>
        </w:rPr>
        <w:t>709723.</w:t>
      </w:r>
    </w:p>
    <w:p w14:paraId="2C816483" w14:textId="77777777" w:rsidR="006B3946" w:rsidRDefault="006B3946" w:rsidP="00F87F89">
      <w:pPr>
        <w:autoSpaceDE w:val="0"/>
        <w:autoSpaceDN w:val="0"/>
        <w:adjustRightInd w:val="0"/>
        <w:spacing w:after="0" w:line="240" w:lineRule="auto"/>
      </w:pPr>
    </w:p>
    <w:p w14:paraId="34C96055" w14:textId="77777777" w:rsidR="006B3946" w:rsidRPr="00BB4D81" w:rsidRDefault="006B3946" w:rsidP="00F87F89">
      <w:pPr>
        <w:autoSpaceDE w:val="0"/>
        <w:autoSpaceDN w:val="0"/>
        <w:adjustRightInd w:val="0"/>
        <w:spacing w:after="0" w:line="240" w:lineRule="auto"/>
        <w:rPr>
          <w:rFonts w:ascii="Calibri Light" w:eastAsia="Times New Roman" w:hAnsi="Calibri Light" w:cs="Times New Roman"/>
          <w:color w:val="2E74B5"/>
          <w:sz w:val="26"/>
          <w:szCs w:val="26"/>
          <w:lang w:eastAsia="en-US"/>
        </w:rPr>
      </w:pPr>
    </w:p>
    <w:sectPr w:rsidR="006B3946" w:rsidRPr="00BB4D81" w:rsidSect="001B1BA1">
      <w:headerReference w:type="default" r:id="rId22"/>
      <w:footerReference w:type="default" r:id="rId23"/>
      <w:headerReference w:type="first" r:id="rId24"/>
      <w:footerReference w:type="first" r:id="rId25"/>
      <w:pgSz w:w="12240" w:h="15840"/>
      <w:pgMar w:top="1440" w:right="1440" w:bottom="1440" w:left="1440" w:header="720" w:footer="36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F5266" w14:textId="77777777" w:rsidR="00ED319E" w:rsidRDefault="00ED319E">
      <w:r>
        <w:separator/>
      </w:r>
    </w:p>
    <w:p w14:paraId="104905B3" w14:textId="77777777" w:rsidR="00ED319E" w:rsidRDefault="00ED319E"/>
  </w:endnote>
  <w:endnote w:type="continuationSeparator" w:id="0">
    <w:p w14:paraId="42E1877C" w14:textId="77777777" w:rsidR="00ED319E" w:rsidRDefault="00ED319E">
      <w:r>
        <w:continuationSeparator/>
      </w:r>
    </w:p>
    <w:p w14:paraId="61177730" w14:textId="77777777" w:rsidR="00ED319E" w:rsidRDefault="00ED3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1A67" w14:textId="40F98690" w:rsidR="00ED319E" w:rsidRDefault="00ED319E">
    <w:pPr>
      <w:pStyle w:val="Footer"/>
    </w:pPr>
    <w:bookmarkStart w:id="68" w:name="OLE_LINK1"/>
    <w:bookmarkStart w:id="69" w:name="OLE_LINK2"/>
    <w:bookmarkStart w:id="70" w:name="_Hlk516247358"/>
    <w:r>
      <w:rPr>
        <w:noProof/>
        <w:lang w:eastAsia="en-IE"/>
      </w:rPr>
      <mc:AlternateContent>
        <mc:Choice Requires="wps">
          <w:drawing>
            <wp:anchor distT="45720" distB="45720" distL="114300" distR="114300" simplePos="0" relativeHeight="251669504" behindDoc="0" locked="0" layoutInCell="1" allowOverlap="1" wp14:anchorId="0C337A43" wp14:editId="48780F8E">
              <wp:simplePos x="0" y="0"/>
              <wp:positionH relativeFrom="margin">
                <wp:posOffset>782320</wp:posOffset>
              </wp:positionH>
              <wp:positionV relativeFrom="paragraph">
                <wp:posOffset>-188595</wp:posOffset>
              </wp:positionV>
              <wp:extent cx="531368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357505"/>
                      </a:xfrm>
                      <a:prstGeom prst="rect">
                        <a:avLst/>
                      </a:prstGeom>
                      <a:noFill/>
                      <a:ln w="9525">
                        <a:noFill/>
                        <a:miter lim="800000"/>
                        <a:headEnd/>
                        <a:tailEnd/>
                      </a:ln>
                    </wps:spPr>
                    <wps:txbx>
                      <w:txbxContent>
                        <w:sdt>
                          <w:sdtPr>
                            <w:rPr>
                              <w:i/>
                              <w:iCs/>
                              <w:sz w:val="10"/>
                              <w:szCs w:val="12"/>
                            </w:rPr>
                            <w:alias w:val="Title:"/>
                            <w:tag w:val="Title:"/>
                            <w:id w:val="741999344"/>
                            <w:dataBinding w:prefixMappings="xmlns:ns0='http://purl.org/dc/elements/1.1/' xmlns:ns1='http://schemas.openxmlformats.org/package/2006/metadata/core-properties' " w:xpath="/ns1:coreProperties[1]/ns1:keywords[1]" w:storeItemID="{6C3C8BC8-F283-45AE-878A-BAB7291924A1}"/>
                            <w:text/>
                          </w:sdtPr>
                          <w:sdtEndPr/>
                          <w:sdtContent>
                            <w:p w14:paraId="24A6E6FF" w14:textId="77777777" w:rsidR="00ED319E" w:rsidRPr="008D766B" w:rsidRDefault="00ED319E" w:rsidP="006457AF">
                              <w:pPr>
                                <w:pStyle w:val="Footer"/>
                                <w:jc w:val="both"/>
                                <w:rPr>
                                  <w:i/>
                                  <w:iCs/>
                                  <w:sz w:val="10"/>
                                  <w:szCs w:val="12"/>
                                </w:rPr>
                              </w:pPr>
                              <w:r>
                                <w:rPr>
                                  <w:i/>
                                  <w:iCs/>
                                  <w:sz w:val="10"/>
                                  <w:szCs w:val="12"/>
                                </w:rPr>
                                <w:t>This report is part of the project/joint action ‘785269/GAPP’ which has received funding from the European Union’s Health Programme (2014-2020). The content of this report represents the views of the author only and is his/her sole responsibility; it can 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37A43" id="_x0000_t202" coordsize="21600,21600" o:spt="202" path="m,l,21600r21600,l21600,xe">
              <v:stroke joinstyle="miter"/>
              <v:path gradientshapeok="t" o:connecttype="rect"/>
            </v:shapetype>
            <v:shape id="Text Box 2" o:spid="_x0000_s1026" type="#_x0000_t202" style="position:absolute;margin-left:61.6pt;margin-top:-14.85pt;width:418.4pt;height:28.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" filled="f" stroked="f">
              <v:textbox>
                <w:txbxContent>
                  <w:sdt>
                    <w:sdtPr>
                      <w:rPr>
                        <w:i/>
                        <w:iCs/>
                        <w:sz w:val="10"/>
                        <w:szCs w:val="12"/>
                      </w:rPr>
                      <w:alias w:val="Title:"/>
                      <w:tag w:val="Title:"/>
                      <w:id w:val="741999344"/>
                      <w:dataBinding w:prefixMappings="xmlns:ns0='http://purl.org/dc/elements/1.1/' xmlns:ns1='http://schemas.openxmlformats.org/package/2006/metadata/core-properties' " w:xpath="/ns1:coreProperties[1]/ns1:keywords[1]" w:storeItemID="{6C3C8BC8-F283-45AE-878A-BAB7291924A1}"/>
                      <w:text/>
                    </w:sdtPr>
                    <w:sdtEndPr/>
                    <w:sdtContent>
                      <w:p w14:paraId="24A6E6FF" w14:textId="77777777" w:rsidR="00ED319E" w:rsidRPr="008D766B" w:rsidRDefault="00ED319E" w:rsidP="006457AF">
                        <w:pPr>
                          <w:pStyle w:val="Footer"/>
                          <w:jc w:val="both"/>
                          <w:rPr>
                            <w:i/>
                            <w:iCs/>
                            <w:sz w:val="10"/>
                            <w:szCs w:val="12"/>
                          </w:rPr>
                        </w:pPr>
                        <w:r>
                          <w:rPr>
                            <w:i/>
                            <w:iCs/>
                            <w:sz w:val="10"/>
                            <w:szCs w:val="12"/>
                          </w:rPr>
                          <w:t>This report is part of the project/joint action ‘785269/GAPP’ which has received funding from the European Union’s Health Programme (2014-2020). The content of this report represents the views of the author only and is his/her sole responsibility; it can 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w:t>
                        </w:r>
                      </w:p>
                    </w:sdtContent>
                  </w:sdt>
                </w:txbxContent>
              </v:textbox>
              <w10:wrap type="square" anchorx="margin"/>
            </v:shape>
          </w:pict>
        </mc:Fallback>
      </mc:AlternateContent>
    </w:r>
    <w:r>
      <w:rPr>
        <w:noProof/>
        <w:lang w:eastAsia="en-IE"/>
      </w:rPr>
      <mc:AlternateContent>
        <mc:Choice Requires="wps">
          <w:drawing>
            <wp:anchor distT="45720" distB="45720" distL="114300" distR="114300" simplePos="0" relativeHeight="251673600" behindDoc="0" locked="0" layoutInCell="1" allowOverlap="1" wp14:anchorId="2DE61570" wp14:editId="05FF2FB3">
              <wp:simplePos x="0" y="0"/>
              <wp:positionH relativeFrom="column">
                <wp:posOffset>-528320</wp:posOffset>
              </wp:positionH>
              <wp:positionV relativeFrom="paragraph">
                <wp:posOffset>64135</wp:posOffset>
              </wp:positionV>
              <wp:extent cx="1228725" cy="2381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38125"/>
                      </a:xfrm>
                      <a:prstGeom prst="rect">
                        <a:avLst/>
                      </a:prstGeom>
                      <a:noFill/>
                      <a:ln w="9525">
                        <a:noFill/>
                        <a:miter lim="800000"/>
                        <a:headEnd/>
                        <a:tailEnd/>
                      </a:ln>
                    </wps:spPr>
                    <wps:txbx>
                      <w:txbxContent>
                        <w:p w14:paraId="26976604" w14:textId="77777777" w:rsidR="00ED319E" w:rsidRPr="00C00F1F" w:rsidRDefault="00ED319E" w:rsidP="00C00F1F">
                          <w:pPr>
                            <w:jc w:val="center"/>
                            <w:rPr>
                              <w:color w:val="FFFFFF" w:themeColor="background1"/>
                              <w:sz w:val="12"/>
                              <w:szCs w:val="12"/>
                            </w:rPr>
                          </w:pPr>
                          <w:r w:rsidRPr="00C00F1F">
                            <w:rPr>
                              <w:color w:val="FFFFFF" w:themeColor="background1"/>
                              <w:sz w:val="12"/>
                              <w:szCs w:val="12"/>
                            </w:rPr>
                            <w:t>GAPP JA | Deliverable 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61570" id="_x0000_s1027" type="#_x0000_t202" style="position:absolute;margin-left:-41.6pt;margin-top:5.05pt;width:96.75pt;height:18.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" filled="f" stroked="f">
              <v:textbox>
                <w:txbxContent>
                  <w:p w14:paraId="26976604" w14:textId="77777777" w:rsidR="00ED319E" w:rsidRPr="00C00F1F" w:rsidRDefault="00ED319E" w:rsidP="00C00F1F">
                    <w:pPr>
                      <w:jc w:val="center"/>
                      <w:rPr>
                        <w:color w:val="FFFFFF" w:themeColor="background1"/>
                        <w:sz w:val="12"/>
                        <w:szCs w:val="12"/>
                      </w:rPr>
                    </w:pPr>
                    <w:r w:rsidRPr="00C00F1F">
                      <w:rPr>
                        <w:color w:val="FFFFFF" w:themeColor="background1"/>
                        <w:sz w:val="12"/>
                        <w:szCs w:val="12"/>
                      </w:rPr>
                      <w:t>GAPP JA | Deliverable 0.0</w:t>
                    </w:r>
                  </w:p>
                </w:txbxContent>
              </v:textbox>
            </v:shape>
          </w:pict>
        </mc:Fallback>
      </mc:AlternateContent>
    </w:r>
    <w:r>
      <w:rPr>
        <w:noProof/>
        <w:lang w:eastAsia="en-IE"/>
      </w:rPr>
      <w:drawing>
        <wp:anchor distT="0" distB="0" distL="114300" distR="114300" simplePos="0" relativeHeight="251657214" behindDoc="1" locked="0" layoutInCell="1" allowOverlap="1" wp14:anchorId="41191390" wp14:editId="7A104530">
          <wp:simplePos x="0" y="0"/>
          <wp:positionH relativeFrom="column">
            <wp:posOffset>-447675</wp:posOffset>
          </wp:positionH>
          <wp:positionV relativeFrom="paragraph">
            <wp:posOffset>-176212</wp:posOffset>
          </wp:positionV>
          <wp:extent cx="6858000" cy="4191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419100"/>
                  </a:xfrm>
                  <a:prstGeom prst="rect">
                    <a:avLst/>
                  </a:prstGeom>
                  <a:noFill/>
                  <a:ln>
                    <a:noFill/>
                  </a:ln>
                </pic:spPr>
              </pic:pic>
            </a:graphicData>
          </a:graphic>
        </wp:anchor>
      </w:drawing>
    </w:r>
    <w:r>
      <w:rPr>
        <w:noProof/>
        <w:lang w:eastAsia="en-IE"/>
      </w:rPr>
      <mc:AlternateContent>
        <mc:Choice Requires="wps">
          <w:drawing>
            <wp:anchor distT="45720" distB="45720" distL="114300" distR="114300" simplePos="0" relativeHeight="251671552" behindDoc="0" locked="0" layoutInCell="1" allowOverlap="1" wp14:anchorId="44A551E4" wp14:editId="27E2DA55">
              <wp:simplePos x="0" y="0"/>
              <wp:positionH relativeFrom="column">
                <wp:posOffset>6028690</wp:posOffset>
              </wp:positionH>
              <wp:positionV relativeFrom="paragraph">
                <wp:posOffset>-187325</wp:posOffset>
              </wp:positionV>
              <wp:extent cx="348615" cy="25082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50825"/>
                      </a:xfrm>
                      <a:prstGeom prst="rect">
                        <a:avLst/>
                      </a:prstGeom>
                      <a:noFill/>
                      <a:ln w="9525">
                        <a:noFill/>
                        <a:miter lim="800000"/>
                        <a:headEnd/>
                        <a:tailEnd/>
                      </a:ln>
                    </wps:spPr>
                    <wps:txbx>
                      <w:txbxContent>
                        <w:p w14:paraId="18C1885F" w14:textId="3C3EA15B" w:rsidR="00ED319E" w:rsidRPr="00A46D4C" w:rsidRDefault="009A53FF" w:rsidP="006457AF">
                          <w:pPr>
                            <w:pStyle w:val="Footer"/>
                            <w:jc w:val="right"/>
                            <w:rPr>
                              <w:color w:val="0070C0"/>
                              <w:sz w:val="20"/>
                            </w:rPr>
                          </w:pPr>
                          <w:sdt>
                            <w:sdtPr>
                              <w:rPr>
                                <w:color w:val="0070C0"/>
                                <w:sz w:val="20"/>
                              </w:rPr>
                              <w:id w:val="-1920784366"/>
                              <w:docPartObj>
                                <w:docPartGallery w:val="Page Numbers (Bottom of Page)"/>
                                <w:docPartUnique/>
                              </w:docPartObj>
                            </w:sdtPr>
                            <w:sdtEndPr>
                              <w:rPr>
                                <w:noProof/>
                              </w:rPr>
                            </w:sdtEndPr>
                            <w:sdtContent>
                              <w:r w:rsidR="00ED319E" w:rsidRPr="00A46D4C">
                                <w:rPr>
                                  <w:color w:val="0070C0"/>
                                  <w:sz w:val="20"/>
                                </w:rPr>
                                <w:fldChar w:fldCharType="begin"/>
                              </w:r>
                              <w:r w:rsidR="00ED319E" w:rsidRPr="00A46D4C">
                                <w:rPr>
                                  <w:color w:val="0070C0"/>
                                  <w:sz w:val="20"/>
                                </w:rPr>
                                <w:instrText xml:space="preserve"> PAGE   \* MERGEFORMAT </w:instrText>
                              </w:r>
                              <w:r w:rsidR="00ED319E" w:rsidRPr="00A46D4C">
                                <w:rPr>
                                  <w:color w:val="0070C0"/>
                                  <w:sz w:val="20"/>
                                </w:rPr>
                                <w:fldChar w:fldCharType="separate"/>
                              </w:r>
                              <w:r>
                                <w:rPr>
                                  <w:noProof/>
                                  <w:color w:val="0070C0"/>
                                  <w:sz w:val="20"/>
                                </w:rPr>
                                <w:t>1</w:t>
                              </w:r>
                              <w:r w:rsidR="00ED319E" w:rsidRPr="00A46D4C">
                                <w:rPr>
                                  <w:noProof/>
                                  <w:color w:val="0070C0"/>
                                  <w:sz w:val="20"/>
                                </w:rPr>
                                <w:fldChar w:fldCharType="end"/>
                              </w:r>
                            </w:sdtContent>
                          </w:sdt>
                        </w:p>
                        <w:p w14:paraId="53996FD0" w14:textId="77777777" w:rsidR="00ED319E" w:rsidRPr="00A46D4C" w:rsidRDefault="00ED319E">
                          <w:pPr>
                            <w:rPr>
                              <w:color w:val="0070C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551E4" id="_x0000_s1028" type="#_x0000_t202" style="position:absolute;margin-left:474.7pt;margin-top:-14.75pt;width:27.45pt;height:1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" filled="f" stroked="f">
              <v:textbox>
                <w:txbxContent>
                  <w:p w14:paraId="18C1885F" w14:textId="3C3EA15B" w:rsidR="00ED319E" w:rsidRPr="00A46D4C" w:rsidRDefault="009A53FF" w:rsidP="006457AF">
                    <w:pPr>
                      <w:pStyle w:val="Footer"/>
                      <w:jc w:val="right"/>
                      <w:rPr>
                        <w:color w:val="0070C0"/>
                        <w:sz w:val="20"/>
                      </w:rPr>
                    </w:pPr>
                    <w:sdt>
                      <w:sdtPr>
                        <w:rPr>
                          <w:color w:val="0070C0"/>
                          <w:sz w:val="20"/>
                        </w:rPr>
                        <w:id w:val="-1920784366"/>
                        <w:docPartObj>
                          <w:docPartGallery w:val="Page Numbers (Bottom of Page)"/>
                          <w:docPartUnique/>
                        </w:docPartObj>
                      </w:sdtPr>
                      <w:sdtEndPr>
                        <w:rPr>
                          <w:noProof/>
                        </w:rPr>
                      </w:sdtEndPr>
                      <w:sdtContent>
                        <w:r w:rsidR="00ED319E" w:rsidRPr="00A46D4C">
                          <w:rPr>
                            <w:color w:val="0070C0"/>
                            <w:sz w:val="20"/>
                          </w:rPr>
                          <w:fldChar w:fldCharType="begin"/>
                        </w:r>
                        <w:r w:rsidR="00ED319E" w:rsidRPr="00A46D4C">
                          <w:rPr>
                            <w:color w:val="0070C0"/>
                            <w:sz w:val="20"/>
                          </w:rPr>
                          <w:instrText xml:space="preserve"> PAGE   \* MERGEFORMAT </w:instrText>
                        </w:r>
                        <w:r w:rsidR="00ED319E" w:rsidRPr="00A46D4C">
                          <w:rPr>
                            <w:color w:val="0070C0"/>
                            <w:sz w:val="20"/>
                          </w:rPr>
                          <w:fldChar w:fldCharType="separate"/>
                        </w:r>
                        <w:r>
                          <w:rPr>
                            <w:noProof/>
                            <w:color w:val="0070C0"/>
                            <w:sz w:val="20"/>
                          </w:rPr>
                          <w:t>1</w:t>
                        </w:r>
                        <w:r w:rsidR="00ED319E" w:rsidRPr="00A46D4C">
                          <w:rPr>
                            <w:noProof/>
                            <w:color w:val="0070C0"/>
                            <w:sz w:val="20"/>
                          </w:rPr>
                          <w:fldChar w:fldCharType="end"/>
                        </w:r>
                      </w:sdtContent>
                    </w:sdt>
                  </w:p>
                  <w:p w14:paraId="53996FD0" w14:textId="77777777" w:rsidR="00ED319E" w:rsidRPr="00A46D4C" w:rsidRDefault="00ED319E">
                    <w:pPr>
                      <w:rPr>
                        <w:color w:val="0070C0"/>
                        <w:sz w:val="20"/>
                      </w:rPr>
                    </w:pPr>
                  </w:p>
                </w:txbxContent>
              </v:textbox>
              <w10:wrap type="square"/>
            </v:shape>
          </w:pict>
        </mc:Fallback>
      </mc:AlternateContent>
    </w:r>
    <w:r>
      <w:rPr>
        <w:noProof/>
        <w:lang w:eastAsia="en-IE"/>
      </w:rPr>
      <w:drawing>
        <wp:anchor distT="0" distB="0" distL="114300" distR="114300" simplePos="0" relativeHeight="251658239" behindDoc="1" locked="0" layoutInCell="1" allowOverlap="1" wp14:anchorId="460818DC" wp14:editId="3FAE820B">
          <wp:simplePos x="0" y="0"/>
          <wp:positionH relativeFrom="margin">
            <wp:posOffset>-438150</wp:posOffset>
          </wp:positionH>
          <wp:positionV relativeFrom="paragraph">
            <wp:posOffset>-282575</wp:posOffset>
          </wp:positionV>
          <wp:extent cx="1447800" cy="2921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292100"/>
                  </a:xfrm>
                  <a:prstGeom prst="rect">
                    <a:avLst/>
                  </a:prstGeom>
                  <a:noFill/>
                  <a:ln>
                    <a:noFill/>
                  </a:ln>
                </pic:spPr>
              </pic:pic>
            </a:graphicData>
          </a:graphic>
        </wp:anchor>
      </w:drawing>
    </w:r>
    <w:r>
      <w:softHyphen/>
    </w:r>
    <w:r>
      <w:softHyphen/>
    </w:r>
    <w:bookmarkEnd w:id="68"/>
    <w:bookmarkEnd w:id="69"/>
    <w:bookmarkEnd w:id="70"/>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0B9C" w14:textId="0FEB4CDC" w:rsidR="00ED319E" w:rsidRDefault="00ED319E">
    <w:pPr>
      <w:pStyle w:val="Footer"/>
    </w:pPr>
    <w:r>
      <w:rPr>
        <w:noProof/>
        <w:lang w:eastAsia="en-IE"/>
      </w:rPr>
      <w:drawing>
        <wp:anchor distT="0" distB="0" distL="114300" distR="114300" simplePos="0" relativeHeight="251680768" behindDoc="0" locked="0" layoutInCell="1" allowOverlap="1" wp14:anchorId="6ABC133D" wp14:editId="4C3AFF86">
          <wp:simplePos x="0" y="0"/>
          <wp:positionH relativeFrom="margin">
            <wp:posOffset>-564078</wp:posOffset>
          </wp:positionH>
          <wp:positionV relativeFrom="paragraph">
            <wp:posOffset>-220873</wp:posOffset>
          </wp:positionV>
          <wp:extent cx="1389413" cy="29210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920" cy="292207"/>
                  </a:xfrm>
                  <a:prstGeom prst="rect">
                    <a:avLst/>
                  </a:prstGeom>
                  <a:noFill/>
                  <a:ln>
                    <a:noFill/>
                  </a:ln>
                </pic:spPr>
              </pic:pic>
            </a:graphicData>
          </a:graphic>
        </wp:anchor>
      </w:drawing>
    </w:r>
    <w:r>
      <w:rPr>
        <w:noProof/>
        <w:lang w:eastAsia="en-IE"/>
      </w:rPr>
      <mc:AlternateContent>
        <mc:Choice Requires="wps">
          <w:drawing>
            <wp:anchor distT="45720" distB="45720" distL="114300" distR="114300" simplePos="0" relativeHeight="251681792" behindDoc="0" locked="0" layoutInCell="1" allowOverlap="1" wp14:anchorId="45F80D88" wp14:editId="7CA63925">
              <wp:simplePos x="0" y="0"/>
              <wp:positionH relativeFrom="margin">
                <wp:posOffset>807085</wp:posOffset>
              </wp:positionH>
              <wp:positionV relativeFrom="paragraph">
                <wp:posOffset>-191770</wp:posOffset>
              </wp:positionV>
              <wp:extent cx="5597525" cy="35750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357505"/>
                      </a:xfrm>
                      <a:prstGeom prst="rect">
                        <a:avLst/>
                      </a:prstGeom>
                      <a:noFill/>
                      <a:ln w="9525">
                        <a:noFill/>
                        <a:miter lim="800000"/>
                        <a:headEnd/>
                        <a:tailEnd/>
                      </a:ln>
                    </wps:spPr>
                    <wps:txbx>
                      <w:txbxContent>
                        <w:sdt>
                          <w:sdtPr>
                            <w:rPr>
                              <w:i/>
                              <w:iCs/>
                              <w:sz w:val="10"/>
                              <w:szCs w:val="12"/>
                            </w:rPr>
                            <w:alias w:val="Title:"/>
                            <w:tag w:val="Title:"/>
                            <w:id w:val="-2036565635"/>
                            <w:dataBinding w:prefixMappings="xmlns:ns0='http://purl.org/dc/elements/1.1/' xmlns:ns1='http://schemas.openxmlformats.org/package/2006/metadata/core-properties' " w:xpath="/ns1:coreProperties[1]/ns1:keywords[1]" w:storeItemID="{6C3C8BC8-F283-45AE-878A-BAB7291924A1}"/>
                            <w:text/>
                          </w:sdtPr>
                          <w:sdtEndPr/>
                          <w:sdtContent>
                            <w:p w14:paraId="416AF4C0" w14:textId="77777777" w:rsidR="00ED319E" w:rsidRPr="008D766B" w:rsidRDefault="00ED319E" w:rsidP="00966471">
                              <w:pPr>
                                <w:pStyle w:val="Footer"/>
                                <w:jc w:val="both"/>
                                <w:rPr>
                                  <w:i/>
                                  <w:iCs/>
                                  <w:sz w:val="10"/>
                                  <w:szCs w:val="12"/>
                                </w:rPr>
                              </w:pPr>
                              <w:r>
                                <w:rPr>
                                  <w:i/>
                                  <w:iCs/>
                                  <w:sz w:val="10"/>
                                  <w:szCs w:val="12"/>
                                </w:rPr>
                                <w:t>This report is part of the project/joint action ‘785269/GAPP’ which has received funding from the European Union’s Health Programme (2014-2020). The content of this report represents the views of the author only and is his/her sole responsibility; it can 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80D88" id="_x0000_t202" coordsize="21600,21600" o:spt="202" path="m,l,21600r21600,l21600,xe">
              <v:stroke joinstyle="miter"/>
              <v:path gradientshapeok="t" o:connecttype="rect"/>
            </v:shapetype>
            <v:shape id="_x0000_s1029" type="#_x0000_t202" style="position:absolute;margin-left:63.55pt;margin-top:-15.1pt;width:440.75pt;height:28.1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" filled="f" stroked="f">
              <v:textbox>
                <w:txbxContent>
                  <w:sdt>
                    <w:sdtPr>
                      <w:rPr>
                        <w:i/>
                        <w:iCs/>
                        <w:sz w:val="10"/>
                        <w:szCs w:val="12"/>
                      </w:rPr>
                      <w:alias w:val="Title:"/>
                      <w:tag w:val="Title:"/>
                      <w:id w:val="-2036565635"/>
                      <w:dataBinding w:prefixMappings="xmlns:ns0='http://purl.org/dc/elements/1.1/' xmlns:ns1='http://schemas.openxmlformats.org/package/2006/metadata/core-properties' " w:xpath="/ns1:coreProperties[1]/ns1:keywords[1]" w:storeItemID="{6C3C8BC8-F283-45AE-878A-BAB7291924A1}"/>
                      <w:text/>
                    </w:sdtPr>
                    <w:sdtEndPr/>
                    <w:sdtContent>
                      <w:p w14:paraId="416AF4C0" w14:textId="77777777" w:rsidR="00ED319E" w:rsidRPr="008D766B" w:rsidRDefault="00ED319E" w:rsidP="00966471">
                        <w:pPr>
                          <w:pStyle w:val="Footer"/>
                          <w:jc w:val="both"/>
                          <w:rPr>
                            <w:i/>
                            <w:iCs/>
                            <w:sz w:val="10"/>
                            <w:szCs w:val="12"/>
                          </w:rPr>
                        </w:pPr>
                        <w:r>
                          <w:rPr>
                            <w:i/>
                            <w:iCs/>
                            <w:sz w:val="10"/>
                            <w:szCs w:val="12"/>
                          </w:rPr>
                          <w:t>This report is part of the project/joint action ‘785269/GAPP’ which has received funding from the European Union’s Health Programme (2014-2020). The content of this report represents the views of the author only and is his/her sole responsibility; it can 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w:t>
                        </w:r>
                      </w:p>
                    </w:sdtContent>
                  </w:sdt>
                </w:txbxContent>
              </v:textbox>
              <w10:wrap type="square" anchorx="margin"/>
            </v:shape>
          </w:pict>
        </mc:Fallback>
      </mc:AlternateContent>
    </w:r>
    <w:r>
      <w:rPr>
        <w:noProof/>
        <w:lang w:eastAsia="en-IE"/>
      </w:rPr>
      <w:drawing>
        <wp:anchor distT="0" distB="0" distL="114300" distR="114300" simplePos="0" relativeHeight="251677696" behindDoc="1" locked="0" layoutInCell="1" allowOverlap="1" wp14:anchorId="0381C72C" wp14:editId="24C29C62">
          <wp:simplePos x="0" y="0"/>
          <wp:positionH relativeFrom="column">
            <wp:posOffset>-570016</wp:posOffset>
          </wp:positionH>
          <wp:positionV relativeFrom="paragraph">
            <wp:posOffset>-173371</wp:posOffset>
          </wp:positionV>
          <wp:extent cx="6982691" cy="419100"/>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7377" cy="419381"/>
                  </a:xfrm>
                  <a:prstGeom prst="rect">
                    <a:avLst/>
                  </a:prstGeom>
                  <a:noFill/>
                  <a:ln>
                    <a:noFill/>
                  </a:ln>
                </pic:spPr>
              </pic:pic>
            </a:graphicData>
          </a:graphic>
        </wp:anchor>
      </w:drawing>
    </w:r>
    <w:r>
      <w:softHyphen/>
    </w:r>
    <w:r>
      <w:softHyphen/>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CFBCA" w14:textId="77777777" w:rsidR="00ED319E" w:rsidRDefault="00ED319E">
      <w:r>
        <w:separator/>
      </w:r>
    </w:p>
    <w:p w14:paraId="1F54629B" w14:textId="77777777" w:rsidR="00ED319E" w:rsidRDefault="00ED319E"/>
  </w:footnote>
  <w:footnote w:type="continuationSeparator" w:id="0">
    <w:p w14:paraId="511D8EE3" w14:textId="77777777" w:rsidR="00ED319E" w:rsidRDefault="00ED319E">
      <w:r>
        <w:continuationSeparator/>
      </w:r>
    </w:p>
    <w:p w14:paraId="75FF81DD" w14:textId="77777777" w:rsidR="00ED319E" w:rsidRDefault="00ED319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84B05" w14:textId="77777777" w:rsidR="00ED319E" w:rsidRDefault="00ED319E" w:rsidP="00D779D6">
    <w:pPr>
      <w:pStyle w:val="Header"/>
      <w:jc w:val="left"/>
    </w:pPr>
    <w:r>
      <w:rPr>
        <w:noProof/>
        <w:lang w:eastAsia="en-IE"/>
      </w:rPr>
      <w:drawing>
        <wp:anchor distT="0" distB="0" distL="114300" distR="114300" simplePos="0" relativeHeight="251675648" behindDoc="0" locked="0" layoutInCell="1" allowOverlap="1" wp14:anchorId="557C6CDC" wp14:editId="216911E2">
          <wp:simplePos x="0" y="0"/>
          <wp:positionH relativeFrom="column">
            <wp:posOffset>5581650</wp:posOffset>
          </wp:positionH>
          <wp:positionV relativeFrom="paragraph">
            <wp:posOffset>-191770</wp:posOffset>
          </wp:positionV>
          <wp:extent cx="887730" cy="338455"/>
          <wp:effectExtent l="0" t="0" r="7620" b="444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730" cy="33845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2B738" w14:textId="5924423F" w:rsidR="00ED319E" w:rsidRDefault="00ED319E">
    <w:pPr>
      <w:pStyle w:val="Header"/>
    </w:pPr>
    <w:r>
      <w:rPr>
        <w:noProof/>
        <w:lang w:eastAsia="en-IE"/>
      </w:rPr>
      <mc:AlternateContent>
        <mc:Choice Requires="wpg">
          <w:drawing>
            <wp:anchor distT="0" distB="0" distL="114300" distR="114300" simplePos="0" relativeHeight="251656189" behindDoc="0" locked="1" layoutInCell="1" allowOverlap="1" wp14:anchorId="66CDAF3D" wp14:editId="648839F4">
              <wp:simplePos x="0" y="0"/>
              <wp:positionH relativeFrom="page">
                <wp:posOffset>352425</wp:posOffset>
              </wp:positionH>
              <wp:positionV relativeFrom="page">
                <wp:posOffset>457200</wp:posOffset>
              </wp:positionV>
              <wp:extent cx="225425" cy="9143365"/>
              <wp:effectExtent l="0" t="0" r="0" b="0"/>
              <wp:wrapNone/>
              <wp:docPr id="1" name="Group 1" descr="Decorative sideb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425" cy="9143365"/>
                        <a:chOff x="0" y="0"/>
                        <a:chExt cx="228600" cy="9144000"/>
                      </a:xfrm>
                    </wpg:grpSpPr>
                    <wps:wsp>
                      <wps:cNvPr id="5" name="Rectangle 2"/>
                      <wps:cNvSpPr/>
                      <wps:spPr>
                        <a:xfrm>
                          <a:off x="0" y="0"/>
                          <a:ext cx="228600" cy="87820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3"/>
                      <wps:cNvSpPr>
                        <a:spLocks noChangeAspect="1"/>
                      </wps:cNvSpPr>
                      <wps:spPr>
                        <a:xfrm>
                          <a:off x="0" y="8915400"/>
                          <a:ext cx="228600" cy="228600"/>
                        </a:xfrm>
                        <a:prstGeom prst="rect">
                          <a:avLst/>
                        </a:prstGeom>
                        <a:solidFill>
                          <a:srgbClr val="EC18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6F1333D" id="Group 1" o:spid="_x0000_s1026" alt="Decorative sidebar" style="position:absolute;margin-left:27.75pt;margin-top:36pt;width:17.75pt;height:719.95pt;z-index:251656189;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">
              <v:rect id="Rectangle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" fillcolor="#00b0f0" stroked="f" strokeweight="1pt"/>
              <v:rect id="Rectangle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" fillcolor="#ec1856" stroked="f" strokeweight="1pt">
                <v:path arrowok="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F50"/>
    <w:multiLevelType w:val="hybridMultilevel"/>
    <w:tmpl w:val="F55458F2"/>
    <w:lvl w:ilvl="0" w:tplc="D3FE525C">
      <w:start w:val="14"/>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0D333B"/>
    <w:multiLevelType w:val="hybridMultilevel"/>
    <w:tmpl w:val="476A0D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A230538"/>
    <w:multiLevelType w:val="hybridMultilevel"/>
    <w:tmpl w:val="40AC807C"/>
    <w:lvl w:ilvl="0" w:tplc="38A20488">
      <w:start w:val="1"/>
      <w:numFmt w:val="bullet"/>
      <w:lvlText w:val="-"/>
      <w:lvlJc w:val="left"/>
      <w:pPr>
        <w:ind w:left="720" w:hanging="360"/>
      </w:pPr>
      <w:rPr>
        <w:rFonts w:ascii="Courier New" w:hAnsi="Courier New" w:hint="default"/>
      </w:rPr>
    </w:lvl>
    <w:lvl w:ilvl="1" w:tplc="9C807C92">
      <w:numFmt w:val="bullet"/>
      <w:lvlText w:val="•"/>
      <w:lvlJc w:val="left"/>
      <w:pPr>
        <w:ind w:left="1440" w:hanging="360"/>
      </w:pPr>
      <w:rPr>
        <w:rFonts w:ascii="Gotham Light" w:eastAsiaTheme="minorHAnsi" w:hAnsi="Gotham Light" w:cs="Gotham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974FA7"/>
    <w:multiLevelType w:val="hybridMultilevel"/>
    <w:tmpl w:val="2458B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0A72FF"/>
    <w:multiLevelType w:val="hybridMultilevel"/>
    <w:tmpl w:val="C7F235EE"/>
    <w:lvl w:ilvl="0" w:tplc="38A20488">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F334779"/>
    <w:multiLevelType w:val="hybridMultilevel"/>
    <w:tmpl w:val="D854A7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537BC4"/>
    <w:multiLevelType w:val="hybridMultilevel"/>
    <w:tmpl w:val="CCAA4FA6"/>
    <w:lvl w:ilvl="0" w:tplc="38A20488">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267397B"/>
    <w:multiLevelType w:val="hybridMultilevel"/>
    <w:tmpl w:val="A61E4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3251B1"/>
    <w:multiLevelType w:val="hybridMultilevel"/>
    <w:tmpl w:val="92F2C4EA"/>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161E411E"/>
    <w:multiLevelType w:val="hybridMultilevel"/>
    <w:tmpl w:val="96B051D6"/>
    <w:lvl w:ilvl="0" w:tplc="F5346772">
      <w:start w:val="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357B09"/>
    <w:multiLevelType w:val="hybridMultilevel"/>
    <w:tmpl w:val="F5BA98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7443308"/>
    <w:multiLevelType w:val="hybridMultilevel"/>
    <w:tmpl w:val="1272D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FD0810"/>
    <w:multiLevelType w:val="hybridMultilevel"/>
    <w:tmpl w:val="116CB7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8FD48C3"/>
    <w:multiLevelType w:val="hybridMultilevel"/>
    <w:tmpl w:val="499095B4"/>
    <w:lvl w:ilvl="0" w:tplc="1809001B">
      <w:start w:val="1"/>
      <w:numFmt w:val="lowerRoman"/>
      <w:lvlText w:val="%1."/>
      <w:lvlJc w:val="righ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4" w15:restartNumberingAfterBreak="0">
    <w:nsid w:val="1ABB3966"/>
    <w:multiLevelType w:val="hybridMultilevel"/>
    <w:tmpl w:val="757C754E"/>
    <w:lvl w:ilvl="0" w:tplc="50E024F6">
      <w:start w:val="7"/>
      <w:numFmt w:val="decimal"/>
      <w:lvlText w:val="%1."/>
      <w:lvlJc w:val="left"/>
      <w:pPr>
        <w:ind w:left="785" w:hanging="360"/>
      </w:pPr>
      <w:rPr>
        <w:rFonts w:hint="default"/>
      </w:rPr>
    </w:lvl>
    <w:lvl w:ilvl="1" w:tplc="18090019" w:tentative="1">
      <w:start w:val="1"/>
      <w:numFmt w:val="lowerLetter"/>
      <w:lvlText w:val="%2."/>
      <w:lvlJc w:val="left"/>
      <w:pPr>
        <w:ind w:left="1145" w:hanging="360"/>
      </w:pPr>
    </w:lvl>
    <w:lvl w:ilvl="2" w:tplc="1809001B" w:tentative="1">
      <w:start w:val="1"/>
      <w:numFmt w:val="lowerRoman"/>
      <w:lvlText w:val="%3."/>
      <w:lvlJc w:val="right"/>
      <w:pPr>
        <w:ind w:left="1865" w:hanging="180"/>
      </w:pPr>
    </w:lvl>
    <w:lvl w:ilvl="3" w:tplc="1809000F" w:tentative="1">
      <w:start w:val="1"/>
      <w:numFmt w:val="decimal"/>
      <w:lvlText w:val="%4."/>
      <w:lvlJc w:val="left"/>
      <w:pPr>
        <w:ind w:left="2585" w:hanging="360"/>
      </w:pPr>
    </w:lvl>
    <w:lvl w:ilvl="4" w:tplc="18090019" w:tentative="1">
      <w:start w:val="1"/>
      <w:numFmt w:val="lowerLetter"/>
      <w:lvlText w:val="%5."/>
      <w:lvlJc w:val="left"/>
      <w:pPr>
        <w:ind w:left="3305" w:hanging="360"/>
      </w:pPr>
    </w:lvl>
    <w:lvl w:ilvl="5" w:tplc="1809001B" w:tentative="1">
      <w:start w:val="1"/>
      <w:numFmt w:val="lowerRoman"/>
      <w:lvlText w:val="%6."/>
      <w:lvlJc w:val="right"/>
      <w:pPr>
        <w:ind w:left="4025" w:hanging="180"/>
      </w:pPr>
    </w:lvl>
    <w:lvl w:ilvl="6" w:tplc="1809000F" w:tentative="1">
      <w:start w:val="1"/>
      <w:numFmt w:val="decimal"/>
      <w:lvlText w:val="%7."/>
      <w:lvlJc w:val="left"/>
      <w:pPr>
        <w:ind w:left="4745" w:hanging="360"/>
      </w:pPr>
    </w:lvl>
    <w:lvl w:ilvl="7" w:tplc="18090019" w:tentative="1">
      <w:start w:val="1"/>
      <w:numFmt w:val="lowerLetter"/>
      <w:lvlText w:val="%8."/>
      <w:lvlJc w:val="left"/>
      <w:pPr>
        <w:ind w:left="5465" w:hanging="360"/>
      </w:pPr>
    </w:lvl>
    <w:lvl w:ilvl="8" w:tplc="1809001B" w:tentative="1">
      <w:start w:val="1"/>
      <w:numFmt w:val="lowerRoman"/>
      <w:lvlText w:val="%9."/>
      <w:lvlJc w:val="right"/>
      <w:pPr>
        <w:ind w:left="6185" w:hanging="180"/>
      </w:pPr>
    </w:lvl>
  </w:abstractNum>
  <w:abstractNum w:abstractNumId="15" w15:restartNumberingAfterBreak="0">
    <w:nsid w:val="1BA24921"/>
    <w:multiLevelType w:val="hybridMultilevel"/>
    <w:tmpl w:val="7114924C"/>
    <w:lvl w:ilvl="0" w:tplc="E55A5EC6">
      <w:start w:val="6"/>
      <w:numFmt w:val="decimal"/>
      <w:lvlText w:val="%1."/>
      <w:lvlJc w:val="left"/>
      <w:pPr>
        <w:ind w:left="785" w:hanging="360"/>
      </w:pPr>
      <w:rPr>
        <w:rFonts w:hint="default"/>
        <w:b/>
      </w:rPr>
    </w:lvl>
    <w:lvl w:ilvl="1" w:tplc="18090019" w:tentative="1">
      <w:start w:val="1"/>
      <w:numFmt w:val="lowerLetter"/>
      <w:lvlText w:val="%2."/>
      <w:lvlJc w:val="left"/>
      <w:pPr>
        <w:ind w:left="1145" w:hanging="360"/>
      </w:pPr>
    </w:lvl>
    <w:lvl w:ilvl="2" w:tplc="1809001B" w:tentative="1">
      <w:start w:val="1"/>
      <w:numFmt w:val="lowerRoman"/>
      <w:lvlText w:val="%3."/>
      <w:lvlJc w:val="right"/>
      <w:pPr>
        <w:ind w:left="1865" w:hanging="180"/>
      </w:pPr>
    </w:lvl>
    <w:lvl w:ilvl="3" w:tplc="1809000F" w:tentative="1">
      <w:start w:val="1"/>
      <w:numFmt w:val="decimal"/>
      <w:lvlText w:val="%4."/>
      <w:lvlJc w:val="left"/>
      <w:pPr>
        <w:ind w:left="2585" w:hanging="360"/>
      </w:pPr>
    </w:lvl>
    <w:lvl w:ilvl="4" w:tplc="18090019" w:tentative="1">
      <w:start w:val="1"/>
      <w:numFmt w:val="lowerLetter"/>
      <w:lvlText w:val="%5."/>
      <w:lvlJc w:val="left"/>
      <w:pPr>
        <w:ind w:left="3305" w:hanging="360"/>
      </w:pPr>
    </w:lvl>
    <w:lvl w:ilvl="5" w:tplc="1809001B" w:tentative="1">
      <w:start w:val="1"/>
      <w:numFmt w:val="lowerRoman"/>
      <w:lvlText w:val="%6."/>
      <w:lvlJc w:val="right"/>
      <w:pPr>
        <w:ind w:left="4025" w:hanging="180"/>
      </w:pPr>
    </w:lvl>
    <w:lvl w:ilvl="6" w:tplc="1809000F" w:tentative="1">
      <w:start w:val="1"/>
      <w:numFmt w:val="decimal"/>
      <w:lvlText w:val="%7."/>
      <w:lvlJc w:val="left"/>
      <w:pPr>
        <w:ind w:left="4745" w:hanging="360"/>
      </w:pPr>
    </w:lvl>
    <w:lvl w:ilvl="7" w:tplc="18090019" w:tentative="1">
      <w:start w:val="1"/>
      <w:numFmt w:val="lowerLetter"/>
      <w:lvlText w:val="%8."/>
      <w:lvlJc w:val="left"/>
      <w:pPr>
        <w:ind w:left="5465" w:hanging="360"/>
      </w:pPr>
    </w:lvl>
    <w:lvl w:ilvl="8" w:tplc="1809001B" w:tentative="1">
      <w:start w:val="1"/>
      <w:numFmt w:val="lowerRoman"/>
      <w:lvlText w:val="%9."/>
      <w:lvlJc w:val="right"/>
      <w:pPr>
        <w:ind w:left="6185" w:hanging="180"/>
      </w:pPr>
    </w:lvl>
  </w:abstractNum>
  <w:abstractNum w:abstractNumId="16" w15:restartNumberingAfterBreak="0">
    <w:nsid w:val="1C3A1704"/>
    <w:multiLevelType w:val="hybridMultilevel"/>
    <w:tmpl w:val="4E4E94C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7" w15:restartNumberingAfterBreak="0">
    <w:nsid w:val="1E2D6029"/>
    <w:multiLevelType w:val="multilevel"/>
    <w:tmpl w:val="2E8C1BE6"/>
    <w:lvl w:ilvl="0">
      <w:start w:val="1"/>
      <w:numFmt w:val="decimal"/>
      <w:lvlText w:val="%1"/>
      <w:lvlJc w:val="left"/>
      <w:pPr>
        <w:ind w:left="720" w:hanging="720"/>
      </w:pPr>
      <w:rPr>
        <w:rFonts w:hint="default"/>
      </w:rPr>
    </w:lvl>
    <w:lvl w:ilvl="1">
      <w:start w:val="1"/>
      <w:numFmt w:val="lowerRoman"/>
      <w:lvlText w:val="%2."/>
      <w:lvlJc w:val="righ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F540DCD"/>
    <w:multiLevelType w:val="hybridMultilevel"/>
    <w:tmpl w:val="25F6D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4691954"/>
    <w:multiLevelType w:val="hybridMultilevel"/>
    <w:tmpl w:val="D2209CBE"/>
    <w:lvl w:ilvl="0" w:tplc="38A20488">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6C46494"/>
    <w:multiLevelType w:val="hybridMultilevel"/>
    <w:tmpl w:val="AAA4D8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6DE40DB"/>
    <w:multiLevelType w:val="hybridMultilevel"/>
    <w:tmpl w:val="3C54BDCA"/>
    <w:lvl w:ilvl="0" w:tplc="9162012A">
      <w:start w:val="1"/>
      <w:numFmt w:val="decimal"/>
      <w:lvlText w:val="%1."/>
      <w:lvlJc w:val="left"/>
      <w:pPr>
        <w:ind w:left="720" w:hanging="360"/>
      </w:pPr>
      <w:rPr>
        <w:rFonts w:asciiTheme="minorHAnsi" w:eastAsiaTheme="minorEastAsia" w:hAnsiTheme="minorHAnsi" w:cstheme="minorBidi" w:hint="default"/>
        <w:color w:val="FF0000"/>
        <w:sz w:val="21"/>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298A3D87"/>
    <w:multiLevelType w:val="hybridMultilevel"/>
    <w:tmpl w:val="3EF6BB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A791335"/>
    <w:multiLevelType w:val="multilevel"/>
    <w:tmpl w:val="9BC0811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2B034055"/>
    <w:multiLevelType w:val="hybridMultilevel"/>
    <w:tmpl w:val="A1F6C88C"/>
    <w:lvl w:ilvl="0" w:tplc="38A20488">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B0652FD"/>
    <w:multiLevelType w:val="hybridMultilevel"/>
    <w:tmpl w:val="125A6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2B384880"/>
    <w:multiLevelType w:val="hybridMultilevel"/>
    <w:tmpl w:val="38269BAA"/>
    <w:lvl w:ilvl="0" w:tplc="38A20488">
      <w:start w:val="1"/>
      <w:numFmt w:val="bullet"/>
      <w:lvlText w:val="-"/>
      <w:lvlJc w:val="left"/>
      <w:pPr>
        <w:ind w:left="720" w:hanging="360"/>
      </w:pPr>
      <w:rPr>
        <w:rFonts w:ascii="Courier New" w:hAnsi="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EE1334E"/>
    <w:multiLevelType w:val="hybridMultilevel"/>
    <w:tmpl w:val="947A731E"/>
    <w:lvl w:ilvl="0" w:tplc="38A20488">
      <w:start w:val="1"/>
      <w:numFmt w:val="bullet"/>
      <w:lvlText w:val="-"/>
      <w:lvlJc w:val="left"/>
      <w:pPr>
        <w:ind w:left="720" w:hanging="360"/>
      </w:pPr>
      <w:rPr>
        <w:rFonts w:ascii="Courier New" w:hAnsi="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029500C"/>
    <w:multiLevelType w:val="hybridMultilevel"/>
    <w:tmpl w:val="C2049F34"/>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9" w15:restartNumberingAfterBreak="0">
    <w:nsid w:val="339C3590"/>
    <w:multiLevelType w:val="multilevel"/>
    <w:tmpl w:val="3F7E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CF5042"/>
    <w:multiLevelType w:val="hybridMultilevel"/>
    <w:tmpl w:val="7E4A6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7B37CCE"/>
    <w:multiLevelType w:val="hybridMultilevel"/>
    <w:tmpl w:val="97B2F29C"/>
    <w:lvl w:ilvl="0" w:tplc="F5346772">
      <w:start w:val="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3B1A09DE"/>
    <w:multiLevelType w:val="hybridMultilevel"/>
    <w:tmpl w:val="78BAD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BB96E54"/>
    <w:multiLevelType w:val="hybridMultilevel"/>
    <w:tmpl w:val="D88ADE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EF571B9"/>
    <w:multiLevelType w:val="hybridMultilevel"/>
    <w:tmpl w:val="275C6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5994969"/>
    <w:multiLevelType w:val="hybridMultilevel"/>
    <w:tmpl w:val="3432F3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7B93A85"/>
    <w:multiLevelType w:val="hybridMultilevel"/>
    <w:tmpl w:val="8C60B56A"/>
    <w:lvl w:ilvl="0" w:tplc="38A20488">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7F25439"/>
    <w:multiLevelType w:val="hybridMultilevel"/>
    <w:tmpl w:val="981E30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481D5090"/>
    <w:multiLevelType w:val="singleLevel"/>
    <w:tmpl w:val="D206E60C"/>
    <w:lvl w:ilvl="0">
      <w:numFmt w:val="bullet"/>
      <w:pStyle w:val="Bullet01"/>
      <w:lvlText w:val="•"/>
      <w:lvlJc w:val="left"/>
      <w:pPr>
        <w:tabs>
          <w:tab w:val="num" w:pos="480"/>
        </w:tabs>
        <w:ind w:left="480" w:hanging="480"/>
      </w:pPr>
    </w:lvl>
  </w:abstractNum>
  <w:abstractNum w:abstractNumId="39" w15:restartNumberingAfterBreak="0">
    <w:nsid w:val="48663EA0"/>
    <w:multiLevelType w:val="hybridMultilevel"/>
    <w:tmpl w:val="0628768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89A758C"/>
    <w:multiLevelType w:val="hybridMultilevel"/>
    <w:tmpl w:val="1238507A"/>
    <w:lvl w:ilvl="0" w:tplc="F5346772">
      <w:start w:val="2"/>
      <w:numFmt w:val="bullet"/>
      <w:lvlText w:val="-"/>
      <w:lvlJc w:val="left"/>
      <w:pPr>
        <w:ind w:left="720" w:hanging="360"/>
      </w:pPr>
      <w:rPr>
        <w:rFonts w:ascii="Calibri" w:eastAsia="Times New Roman" w:hAnsi="Calibri" w:cs="Calibri" w:hint="default"/>
      </w:rPr>
    </w:lvl>
    <w:lvl w:ilvl="1" w:tplc="F5346772">
      <w:start w:val="2"/>
      <w:numFmt w:val="bullet"/>
      <w:lvlText w:val="-"/>
      <w:lvlJc w:val="left"/>
      <w:pPr>
        <w:ind w:left="1440" w:hanging="36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49FC149A"/>
    <w:multiLevelType w:val="hybridMultilevel"/>
    <w:tmpl w:val="B2D2995C"/>
    <w:lvl w:ilvl="0" w:tplc="509023A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1A3122D"/>
    <w:multiLevelType w:val="hybridMultilevel"/>
    <w:tmpl w:val="017091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78F4806"/>
    <w:multiLevelType w:val="hybridMultilevel"/>
    <w:tmpl w:val="A5D8BDD2"/>
    <w:lvl w:ilvl="0" w:tplc="F5346772">
      <w:start w:val="2"/>
      <w:numFmt w:val="bullet"/>
      <w:lvlText w:val="-"/>
      <w:lvlJc w:val="left"/>
      <w:pPr>
        <w:ind w:left="720" w:hanging="360"/>
      </w:pPr>
      <w:rPr>
        <w:rFonts w:ascii="Calibri" w:eastAsia="Times New Roman" w:hAnsi="Calibri" w:cs="Calibri" w:hint="default"/>
      </w:rPr>
    </w:lvl>
    <w:lvl w:ilvl="1" w:tplc="F5346772">
      <w:start w:val="2"/>
      <w:numFmt w:val="bullet"/>
      <w:lvlText w:val="-"/>
      <w:lvlJc w:val="left"/>
      <w:pPr>
        <w:ind w:left="1440" w:hanging="36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7D70BF5"/>
    <w:multiLevelType w:val="hybridMultilevel"/>
    <w:tmpl w:val="05D03B16"/>
    <w:lvl w:ilvl="0" w:tplc="12C0CA28">
      <w:start w:val="14"/>
      <w:numFmt w:val="bullet"/>
      <w:lvlText w:val="-"/>
      <w:lvlJc w:val="left"/>
      <w:pPr>
        <w:ind w:left="1080" w:hanging="360"/>
      </w:pPr>
      <w:rPr>
        <w:rFonts w:ascii="Segoe UI" w:eastAsiaTheme="minorHAnsi" w:hAnsi="Segoe UI" w:cs="Segoe UI"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6" w15:restartNumberingAfterBreak="0">
    <w:nsid w:val="5C723EAB"/>
    <w:multiLevelType w:val="hybridMultilevel"/>
    <w:tmpl w:val="E48084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9A1967"/>
    <w:multiLevelType w:val="hybridMultilevel"/>
    <w:tmpl w:val="F6B4DF76"/>
    <w:lvl w:ilvl="0" w:tplc="1809001B">
      <w:start w:val="1"/>
      <w:numFmt w:val="lowerRoman"/>
      <w:lvlText w:val="%1."/>
      <w:lvlJc w:val="right"/>
      <w:pPr>
        <w:ind w:left="1500" w:hanging="360"/>
      </w:p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48" w15:restartNumberingAfterBreak="0">
    <w:nsid w:val="5E4D0646"/>
    <w:multiLevelType w:val="hybridMultilevel"/>
    <w:tmpl w:val="ABEE7DB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9" w15:restartNumberingAfterBreak="0">
    <w:nsid w:val="5F06408C"/>
    <w:multiLevelType w:val="hybridMultilevel"/>
    <w:tmpl w:val="19B2024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50" w15:restartNumberingAfterBreak="0">
    <w:nsid w:val="5F6860E7"/>
    <w:multiLevelType w:val="hybridMultilevel"/>
    <w:tmpl w:val="847AD47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01">
      <w:start w:val="1"/>
      <w:numFmt w:val="bullet"/>
      <w:lvlText w:val=""/>
      <w:lvlJc w:val="left"/>
      <w:pPr>
        <w:ind w:left="2160" w:hanging="180"/>
      </w:pPr>
      <w:rPr>
        <w:rFonts w:ascii="Symbol" w:hAnsi="Symbol"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5FB5771B"/>
    <w:multiLevelType w:val="hybridMultilevel"/>
    <w:tmpl w:val="177C413E"/>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667028A2"/>
    <w:multiLevelType w:val="multilevel"/>
    <w:tmpl w:val="2500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54021D"/>
    <w:multiLevelType w:val="hybridMultilevel"/>
    <w:tmpl w:val="91BC67A2"/>
    <w:lvl w:ilvl="0" w:tplc="3CCCD296">
      <w:start w:val="8"/>
      <w:numFmt w:val="decimal"/>
      <w:lvlText w:val="%1."/>
      <w:lvlJc w:val="left"/>
      <w:pPr>
        <w:ind w:left="785" w:hanging="360"/>
      </w:pPr>
      <w:rPr>
        <w:rFonts w:hint="default"/>
        <w:b/>
      </w:rPr>
    </w:lvl>
    <w:lvl w:ilvl="1" w:tplc="18090019" w:tentative="1">
      <w:start w:val="1"/>
      <w:numFmt w:val="lowerLetter"/>
      <w:lvlText w:val="%2."/>
      <w:lvlJc w:val="left"/>
      <w:pPr>
        <w:ind w:left="1145" w:hanging="360"/>
      </w:pPr>
    </w:lvl>
    <w:lvl w:ilvl="2" w:tplc="1809001B" w:tentative="1">
      <w:start w:val="1"/>
      <w:numFmt w:val="lowerRoman"/>
      <w:lvlText w:val="%3."/>
      <w:lvlJc w:val="right"/>
      <w:pPr>
        <w:ind w:left="1865" w:hanging="180"/>
      </w:pPr>
    </w:lvl>
    <w:lvl w:ilvl="3" w:tplc="1809000F" w:tentative="1">
      <w:start w:val="1"/>
      <w:numFmt w:val="decimal"/>
      <w:lvlText w:val="%4."/>
      <w:lvlJc w:val="left"/>
      <w:pPr>
        <w:ind w:left="2585" w:hanging="360"/>
      </w:pPr>
    </w:lvl>
    <w:lvl w:ilvl="4" w:tplc="18090019" w:tentative="1">
      <w:start w:val="1"/>
      <w:numFmt w:val="lowerLetter"/>
      <w:lvlText w:val="%5."/>
      <w:lvlJc w:val="left"/>
      <w:pPr>
        <w:ind w:left="3305" w:hanging="360"/>
      </w:pPr>
    </w:lvl>
    <w:lvl w:ilvl="5" w:tplc="1809001B" w:tentative="1">
      <w:start w:val="1"/>
      <w:numFmt w:val="lowerRoman"/>
      <w:lvlText w:val="%6."/>
      <w:lvlJc w:val="right"/>
      <w:pPr>
        <w:ind w:left="4025" w:hanging="180"/>
      </w:pPr>
    </w:lvl>
    <w:lvl w:ilvl="6" w:tplc="1809000F" w:tentative="1">
      <w:start w:val="1"/>
      <w:numFmt w:val="decimal"/>
      <w:lvlText w:val="%7."/>
      <w:lvlJc w:val="left"/>
      <w:pPr>
        <w:ind w:left="4745" w:hanging="360"/>
      </w:pPr>
    </w:lvl>
    <w:lvl w:ilvl="7" w:tplc="18090019" w:tentative="1">
      <w:start w:val="1"/>
      <w:numFmt w:val="lowerLetter"/>
      <w:lvlText w:val="%8."/>
      <w:lvlJc w:val="left"/>
      <w:pPr>
        <w:ind w:left="5465" w:hanging="360"/>
      </w:pPr>
    </w:lvl>
    <w:lvl w:ilvl="8" w:tplc="1809001B" w:tentative="1">
      <w:start w:val="1"/>
      <w:numFmt w:val="lowerRoman"/>
      <w:lvlText w:val="%9."/>
      <w:lvlJc w:val="right"/>
      <w:pPr>
        <w:ind w:left="6185" w:hanging="180"/>
      </w:pPr>
    </w:lvl>
  </w:abstractNum>
  <w:abstractNum w:abstractNumId="54" w15:restartNumberingAfterBreak="0">
    <w:nsid w:val="6A080E7E"/>
    <w:multiLevelType w:val="hybridMultilevel"/>
    <w:tmpl w:val="473C1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6B9044CD"/>
    <w:multiLevelType w:val="hybridMultilevel"/>
    <w:tmpl w:val="9FCE2B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C2B095E"/>
    <w:multiLevelType w:val="hybridMultilevel"/>
    <w:tmpl w:val="FB3006F6"/>
    <w:lvl w:ilvl="0" w:tplc="F5346772">
      <w:start w:val="2"/>
      <w:numFmt w:val="bullet"/>
      <w:lvlText w:val="-"/>
      <w:lvlJc w:val="left"/>
      <w:pPr>
        <w:ind w:left="1080" w:hanging="360"/>
      </w:pPr>
      <w:rPr>
        <w:rFonts w:ascii="Calibri" w:eastAsia="Times New Roman" w:hAnsi="Calibri" w:cs="Calibri" w:hint="default"/>
      </w:rPr>
    </w:lvl>
    <w:lvl w:ilvl="1" w:tplc="5C721252">
      <w:start w:val="5"/>
      <w:numFmt w:val="bullet"/>
      <w:lvlText w:val="—"/>
      <w:lvlJc w:val="left"/>
      <w:pPr>
        <w:ind w:left="1800" w:hanging="360"/>
      </w:pPr>
      <w:rPr>
        <w:rFonts w:ascii="Calibri" w:eastAsiaTheme="minorHAnsi" w:hAnsi="Calibri"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7" w15:restartNumberingAfterBreak="0">
    <w:nsid w:val="6C485B1E"/>
    <w:multiLevelType w:val="hybridMultilevel"/>
    <w:tmpl w:val="E7C05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6FFB381F"/>
    <w:multiLevelType w:val="hybridMultilevel"/>
    <w:tmpl w:val="9DF0958E"/>
    <w:lvl w:ilvl="0" w:tplc="38A20488">
      <w:start w:val="1"/>
      <w:numFmt w:val="bullet"/>
      <w:lvlText w:val="-"/>
      <w:lvlJc w:val="left"/>
      <w:pPr>
        <w:ind w:left="761" w:hanging="360"/>
      </w:pPr>
      <w:rPr>
        <w:rFonts w:ascii="Courier New" w:hAnsi="Courier New" w:hint="default"/>
      </w:rPr>
    </w:lvl>
    <w:lvl w:ilvl="1" w:tplc="04030003" w:tentative="1">
      <w:start w:val="1"/>
      <w:numFmt w:val="bullet"/>
      <w:lvlText w:val="o"/>
      <w:lvlJc w:val="left"/>
      <w:pPr>
        <w:ind w:left="1481" w:hanging="360"/>
      </w:pPr>
      <w:rPr>
        <w:rFonts w:ascii="Courier New" w:hAnsi="Courier New" w:cs="Courier New" w:hint="default"/>
      </w:rPr>
    </w:lvl>
    <w:lvl w:ilvl="2" w:tplc="04030005" w:tentative="1">
      <w:start w:val="1"/>
      <w:numFmt w:val="bullet"/>
      <w:lvlText w:val=""/>
      <w:lvlJc w:val="left"/>
      <w:pPr>
        <w:ind w:left="2201" w:hanging="360"/>
      </w:pPr>
      <w:rPr>
        <w:rFonts w:ascii="Wingdings" w:hAnsi="Wingdings" w:hint="default"/>
      </w:rPr>
    </w:lvl>
    <w:lvl w:ilvl="3" w:tplc="04030001" w:tentative="1">
      <w:start w:val="1"/>
      <w:numFmt w:val="bullet"/>
      <w:lvlText w:val=""/>
      <w:lvlJc w:val="left"/>
      <w:pPr>
        <w:ind w:left="2921" w:hanging="360"/>
      </w:pPr>
      <w:rPr>
        <w:rFonts w:ascii="Symbol" w:hAnsi="Symbol" w:hint="default"/>
      </w:rPr>
    </w:lvl>
    <w:lvl w:ilvl="4" w:tplc="04030003" w:tentative="1">
      <w:start w:val="1"/>
      <w:numFmt w:val="bullet"/>
      <w:lvlText w:val="o"/>
      <w:lvlJc w:val="left"/>
      <w:pPr>
        <w:ind w:left="3641" w:hanging="360"/>
      </w:pPr>
      <w:rPr>
        <w:rFonts w:ascii="Courier New" w:hAnsi="Courier New" w:cs="Courier New" w:hint="default"/>
      </w:rPr>
    </w:lvl>
    <w:lvl w:ilvl="5" w:tplc="04030005" w:tentative="1">
      <w:start w:val="1"/>
      <w:numFmt w:val="bullet"/>
      <w:lvlText w:val=""/>
      <w:lvlJc w:val="left"/>
      <w:pPr>
        <w:ind w:left="4361" w:hanging="360"/>
      </w:pPr>
      <w:rPr>
        <w:rFonts w:ascii="Wingdings" w:hAnsi="Wingdings" w:hint="default"/>
      </w:rPr>
    </w:lvl>
    <w:lvl w:ilvl="6" w:tplc="04030001" w:tentative="1">
      <w:start w:val="1"/>
      <w:numFmt w:val="bullet"/>
      <w:lvlText w:val=""/>
      <w:lvlJc w:val="left"/>
      <w:pPr>
        <w:ind w:left="5081" w:hanging="360"/>
      </w:pPr>
      <w:rPr>
        <w:rFonts w:ascii="Symbol" w:hAnsi="Symbol" w:hint="default"/>
      </w:rPr>
    </w:lvl>
    <w:lvl w:ilvl="7" w:tplc="04030003" w:tentative="1">
      <w:start w:val="1"/>
      <w:numFmt w:val="bullet"/>
      <w:lvlText w:val="o"/>
      <w:lvlJc w:val="left"/>
      <w:pPr>
        <w:ind w:left="5801" w:hanging="360"/>
      </w:pPr>
      <w:rPr>
        <w:rFonts w:ascii="Courier New" w:hAnsi="Courier New" w:cs="Courier New" w:hint="default"/>
      </w:rPr>
    </w:lvl>
    <w:lvl w:ilvl="8" w:tplc="04030005" w:tentative="1">
      <w:start w:val="1"/>
      <w:numFmt w:val="bullet"/>
      <w:lvlText w:val=""/>
      <w:lvlJc w:val="left"/>
      <w:pPr>
        <w:ind w:left="6521" w:hanging="360"/>
      </w:pPr>
      <w:rPr>
        <w:rFonts w:ascii="Wingdings" w:hAnsi="Wingdings" w:hint="default"/>
      </w:rPr>
    </w:lvl>
  </w:abstractNum>
  <w:abstractNum w:abstractNumId="59" w15:restartNumberingAfterBreak="0">
    <w:nsid w:val="708911E4"/>
    <w:multiLevelType w:val="hybridMultilevel"/>
    <w:tmpl w:val="146E1DC4"/>
    <w:lvl w:ilvl="0" w:tplc="D3FE525C">
      <w:start w:val="14"/>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2334DE0"/>
    <w:multiLevelType w:val="hybridMultilevel"/>
    <w:tmpl w:val="A7B08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72C376CF"/>
    <w:multiLevelType w:val="hybridMultilevel"/>
    <w:tmpl w:val="7BA0078E"/>
    <w:lvl w:ilvl="0" w:tplc="38A20488">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4C6252E"/>
    <w:multiLevelType w:val="hybridMultilevel"/>
    <w:tmpl w:val="399ED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6FD1D33"/>
    <w:multiLevelType w:val="hybridMultilevel"/>
    <w:tmpl w:val="6C4064E8"/>
    <w:lvl w:ilvl="0" w:tplc="1809001B">
      <w:start w:val="1"/>
      <w:numFmt w:val="lowerRoman"/>
      <w:lvlText w:val="%1."/>
      <w:lvlJc w:val="right"/>
      <w:pPr>
        <w:ind w:left="1440" w:hanging="360"/>
      </w:p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4" w15:restartNumberingAfterBreak="0">
    <w:nsid w:val="796313B7"/>
    <w:multiLevelType w:val="hybridMultilevel"/>
    <w:tmpl w:val="076AEA58"/>
    <w:lvl w:ilvl="0" w:tplc="38A20488">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7B234490"/>
    <w:multiLevelType w:val="hybridMultilevel"/>
    <w:tmpl w:val="F4842254"/>
    <w:lvl w:ilvl="0" w:tplc="D3FE525C">
      <w:start w:val="14"/>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7EC76A8D"/>
    <w:multiLevelType w:val="hybridMultilevel"/>
    <w:tmpl w:val="FA74C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35"/>
  </w:num>
  <w:num w:numId="4">
    <w:abstractNumId w:val="28"/>
  </w:num>
  <w:num w:numId="5">
    <w:abstractNumId w:val="57"/>
  </w:num>
  <w:num w:numId="6">
    <w:abstractNumId w:val="0"/>
  </w:num>
  <w:num w:numId="7">
    <w:abstractNumId w:val="1"/>
  </w:num>
  <w:num w:numId="8">
    <w:abstractNumId w:val="17"/>
  </w:num>
  <w:num w:numId="9">
    <w:abstractNumId w:val="23"/>
  </w:num>
  <w:num w:numId="10">
    <w:abstractNumId w:val="63"/>
  </w:num>
  <w:num w:numId="11">
    <w:abstractNumId w:val="50"/>
  </w:num>
  <w:num w:numId="12">
    <w:abstractNumId w:val="49"/>
  </w:num>
  <w:num w:numId="13">
    <w:abstractNumId w:val="47"/>
  </w:num>
  <w:num w:numId="14">
    <w:abstractNumId w:val="48"/>
  </w:num>
  <w:num w:numId="15">
    <w:abstractNumId w:val="13"/>
  </w:num>
  <w:num w:numId="16">
    <w:abstractNumId w:val="51"/>
  </w:num>
  <w:num w:numId="17">
    <w:abstractNumId w:val="22"/>
  </w:num>
  <w:num w:numId="18">
    <w:abstractNumId w:val="39"/>
  </w:num>
  <w:num w:numId="19">
    <w:abstractNumId w:val="8"/>
  </w:num>
  <w:num w:numId="20">
    <w:abstractNumId w:val="59"/>
  </w:num>
  <w:num w:numId="21">
    <w:abstractNumId w:val="65"/>
  </w:num>
  <w:num w:numId="22">
    <w:abstractNumId w:val="16"/>
  </w:num>
  <w:num w:numId="23">
    <w:abstractNumId w:val="46"/>
  </w:num>
  <w:num w:numId="24">
    <w:abstractNumId w:val="30"/>
  </w:num>
  <w:num w:numId="25">
    <w:abstractNumId w:val="66"/>
  </w:num>
  <w:num w:numId="26">
    <w:abstractNumId w:val="2"/>
  </w:num>
  <w:num w:numId="27">
    <w:abstractNumId w:val="11"/>
  </w:num>
  <w:num w:numId="28">
    <w:abstractNumId w:val="56"/>
  </w:num>
  <w:num w:numId="29">
    <w:abstractNumId w:val="41"/>
  </w:num>
  <w:num w:numId="30">
    <w:abstractNumId w:val="33"/>
  </w:num>
  <w:num w:numId="31">
    <w:abstractNumId w:val="10"/>
  </w:num>
  <w:num w:numId="32">
    <w:abstractNumId w:val="18"/>
  </w:num>
  <w:num w:numId="33">
    <w:abstractNumId w:val="60"/>
  </w:num>
  <w:num w:numId="34">
    <w:abstractNumId w:val="54"/>
  </w:num>
  <w:num w:numId="35">
    <w:abstractNumId w:val="25"/>
  </w:num>
  <w:num w:numId="36">
    <w:abstractNumId w:val="5"/>
  </w:num>
  <w:num w:numId="37">
    <w:abstractNumId w:val="52"/>
  </w:num>
  <w:num w:numId="38">
    <w:abstractNumId w:val="32"/>
  </w:num>
  <w:num w:numId="39">
    <w:abstractNumId w:val="45"/>
  </w:num>
  <w:num w:numId="40">
    <w:abstractNumId w:val="31"/>
  </w:num>
  <w:num w:numId="41">
    <w:abstractNumId w:val="9"/>
  </w:num>
  <w:num w:numId="42">
    <w:abstractNumId w:val="40"/>
  </w:num>
  <w:num w:numId="43">
    <w:abstractNumId w:val="44"/>
  </w:num>
  <w:num w:numId="44">
    <w:abstractNumId w:val="37"/>
  </w:num>
  <w:num w:numId="45">
    <w:abstractNumId w:val="20"/>
  </w:num>
  <w:num w:numId="46">
    <w:abstractNumId w:val="43"/>
  </w:num>
  <w:num w:numId="47">
    <w:abstractNumId w:val="15"/>
  </w:num>
  <w:num w:numId="48">
    <w:abstractNumId w:val="14"/>
  </w:num>
  <w:num w:numId="49">
    <w:abstractNumId w:val="53"/>
  </w:num>
  <w:num w:numId="50">
    <w:abstractNumId w:val="62"/>
  </w:num>
  <w:num w:numId="51">
    <w:abstractNumId w:val="34"/>
  </w:num>
  <w:num w:numId="52">
    <w:abstractNumId w:val="29"/>
  </w:num>
  <w:num w:numId="53">
    <w:abstractNumId w:val="21"/>
  </w:num>
  <w:num w:numId="54">
    <w:abstractNumId w:val="12"/>
  </w:num>
  <w:num w:numId="55">
    <w:abstractNumId w:val="7"/>
  </w:num>
  <w:num w:numId="56">
    <w:abstractNumId w:val="3"/>
  </w:num>
  <w:num w:numId="57">
    <w:abstractNumId w:val="19"/>
  </w:num>
  <w:num w:numId="58">
    <w:abstractNumId w:val="36"/>
  </w:num>
  <w:num w:numId="59">
    <w:abstractNumId w:val="24"/>
  </w:num>
  <w:num w:numId="60">
    <w:abstractNumId w:val="61"/>
  </w:num>
  <w:num w:numId="61">
    <w:abstractNumId w:val="55"/>
  </w:num>
  <w:num w:numId="62">
    <w:abstractNumId w:val="26"/>
  </w:num>
  <w:num w:numId="63">
    <w:abstractNumId w:val="4"/>
  </w:num>
  <w:num w:numId="64">
    <w:abstractNumId w:val="27"/>
  </w:num>
  <w:num w:numId="65">
    <w:abstractNumId w:val="64"/>
  </w:num>
  <w:num w:numId="66">
    <w:abstractNumId w:val="58"/>
  </w:num>
  <w:num w:numId="67">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BA1"/>
    <w:rsid w:val="0000058B"/>
    <w:rsid w:val="000019DB"/>
    <w:rsid w:val="0000529F"/>
    <w:rsid w:val="00014587"/>
    <w:rsid w:val="0001609F"/>
    <w:rsid w:val="000169F2"/>
    <w:rsid w:val="000245E3"/>
    <w:rsid w:val="00033061"/>
    <w:rsid w:val="00040782"/>
    <w:rsid w:val="0004170D"/>
    <w:rsid w:val="000420FB"/>
    <w:rsid w:val="00043CD0"/>
    <w:rsid w:val="00047568"/>
    <w:rsid w:val="00050442"/>
    <w:rsid w:val="00050FD6"/>
    <w:rsid w:val="0005342B"/>
    <w:rsid w:val="00054214"/>
    <w:rsid w:val="00055D51"/>
    <w:rsid w:val="00056365"/>
    <w:rsid w:val="00056B7E"/>
    <w:rsid w:val="000600DA"/>
    <w:rsid w:val="00061C32"/>
    <w:rsid w:val="00061E18"/>
    <w:rsid w:val="00064FB3"/>
    <w:rsid w:val="0007080A"/>
    <w:rsid w:val="00073658"/>
    <w:rsid w:val="00075E9F"/>
    <w:rsid w:val="00081256"/>
    <w:rsid w:val="00081F25"/>
    <w:rsid w:val="00083A23"/>
    <w:rsid w:val="00083F80"/>
    <w:rsid w:val="0008449F"/>
    <w:rsid w:val="00086538"/>
    <w:rsid w:val="00091CDE"/>
    <w:rsid w:val="00091F94"/>
    <w:rsid w:val="000938DF"/>
    <w:rsid w:val="00094E7B"/>
    <w:rsid w:val="00097517"/>
    <w:rsid w:val="000A05B5"/>
    <w:rsid w:val="000A0B70"/>
    <w:rsid w:val="000A21BE"/>
    <w:rsid w:val="000A2411"/>
    <w:rsid w:val="000A4EEF"/>
    <w:rsid w:val="000A7C5F"/>
    <w:rsid w:val="000B03EB"/>
    <w:rsid w:val="000B1527"/>
    <w:rsid w:val="000B4FC3"/>
    <w:rsid w:val="000B6DC1"/>
    <w:rsid w:val="000C0579"/>
    <w:rsid w:val="000C2F45"/>
    <w:rsid w:val="000C505B"/>
    <w:rsid w:val="000D2078"/>
    <w:rsid w:val="000D3084"/>
    <w:rsid w:val="000D4085"/>
    <w:rsid w:val="000D5E92"/>
    <w:rsid w:val="000E3730"/>
    <w:rsid w:val="000F5E33"/>
    <w:rsid w:val="000F6716"/>
    <w:rsid w:val="00101564"/>
    <w:rsid w:val="0010248F"/>
    <w:rsid w:val="00102B8B"/>
    <w:rsid w:val="0010485C"/>
    <w:rsid w:val="00116B97"/>
    <w:rsid w:val="00127E1A"/>
    <w:rsid w:val="001311D2"/>
    <w:rsid w:val="00147488"/>
    <w:rsid w:val="001517DF"/>
    <w:rsid w:val="001524C9"/>
    <w:rsid w:val="001532A5"/>
    <w:rsid w:val="001543E3"/>
    <w:rsid w:val="00154D53"/>
    <w:rsid w:val="0016296D"/>
    <w:rsid w:val="00164BC5"/>
    <w:rsid w:val="00166417"/>
    <w:rsid w:val="001713EA"/>
    <w:rsid w:val="001716CE"/>
    <w:rsid w:val="0017326B"/>
    <w:rsid w:val="001804F7"/>
    <w:rsid w:val="00185054"/>
    <w:rsid w:val="00185A96"/>
    <w:rsid w:val="00186F8E"/>
    <w:rsid w:val="00187A26"/>
    <w:rsid w:val="001912B2"/>
    <w:rsid w:val="001A19F9"/>
    <w:rsid w:val="001A1CBA"/>
    <w:rsid w:val="001A1DDD"/>
    <w:rsid w:val="001A2940"/>
    <w:rsid w:val="001A57F7"/>
    <w:rsid w:val="001A630C"/>
    <w:rsid w:val="001A6E3B"/>
    <w:rsid w:val="001A6EDA"/>
    <w:rsid w:val="001B1BA1"/>
    <w:rsid w:val="001B2B5B"/>
    <w:rsid w:val="001C5DF8"/>
    <w:rsid w:val="001C72B5"/>
    <w:rsid w:val="001D216E"/>
    <w:rsid w:val="001D2873"/>
    <w:rsid w:val="001D4519"/>
    <w:rsid w:val="001D49DF"/>
    <w:rsid w:val="001D5D9A"/>
    <w:rsid w:val="001D6B2E"/>
    <w:rsid w:val="001E0D48"/>
    <w:rsid w:val="001F202E"/>
    <w:rsid w:val="001F3F51"/>
    <w:rsid w:val="001F45BC"/>
    <w:rsid w:val="0020239B"/>
    <w:rsid w:val="00202C47"/>
    <w:rsid w:val="002133C8"/>
    <w:rsid w:val="002154D5"/>
    <w:rsid w:val="00220FD8"/>
    <w:rsid w:val="002346F1"/>
    <w:rsid w:val="0024144A"/>
    <w:rsid w:val="002426F2"/>
    <w:rsid w:val="00243245"/>
    <w:rsid w:val="00244D9B"/>
    <w:rsid w:val="002549E9"/>
    <w:rsid w:val="00266130"/>
    <w:rsid w:val="00267A88"/>
    <w:rsid w:val="0028120F"/>
    <w:rsid w:val="002832FB"/>
    <w:rsid w:val="00284EAB"/>
    <w:rsid w:val="00290347"/>
    <w:rsid w:val="00292CF6"/>
    <w:rsid w:val="002A0044"/>
    <w:rsid w:val="002A2CD9"/>
    <w:rsid w:val="002A2E92"/>
    <w:rsid w:val="002A4213"/>
    <w:rsid w:val="002A42DB"/>
    <w:rsid w:val="002A53B6"/>
    <w:rsid w:val="002A587F"/>
    <w:rsid w:val="002A65DE"/>
    <w:rsid w:val="002C4864"/>
    <w:rsid w:val="002D2A35"/>
    <w:rsid w:val="002E2ECD"/>
    <w:rsid w:val="002E4161"/>
    <w:rsid w:val="002E556C"/>
    <w:rsid w:val="002E60A4"/>
    <w:rsid w:val="002E622A"/>
    <w:rsid w:val="002F178B"/>
    <w:rsid w:val="002F58B5"/>
    <w:rsid w:val="002F598B"/>
    <w:rsid w:val="00300289"/>
    <w:rsid w:val="003029E4"/>
    <w:rsid w:val="00302BD2"/>
    <w:rsid w:val="003076B9"/>
    <w:rsid w:val="003144F1"/>
    <w:rsid w:val="00314C95"/>
    <w:rsid w:val="00315334"/>
    <w:rsid w:val="00324670"/>
    <w:rsid w:val="0032537A"/>
    <w:rsid w:val="00332CCC"/>
    <w:rsid w:val="0033348D"/>
    <w:rsid w:val="003337DB"/>
    <w:rsid w:val="0034199D"/>
    <w:rsid w:val="00345BDE"/>
    <w:rsid w:val="00347414"/>
    <w:rsid w:val="00352633"/>
    <w:rsid w:val="00354BE1"/>
    <w:rsid w:val="00355B96"/>
    <w:rsid w:val="00360F14"/>
    <w:rsid w:val="0036164E"/>
    <w:rsid w:val="00386052"/>
    <w:rsid w:val="00386195"/>
    <w:rsid w:val="003864E6"/>
    <w:rsid w:val="00392EC5"/>
    <w:rsid w:val="0039321F"/>
    <w:rsid w:val="003957CD"/>
    <w:rsid w:val="003978A2"/>
    <w:rsid w:val="003A445F"/>
    <w:rsid w:val="003A4FE1"/>
    <w:rsid w:val="003B2AD1"/>
    <w:rsid w:val="003B58DE"/>
    <w:rsid w:val="003B74CF"/>
    <w:rsid w:val="003C0801"/>
    <w:rsid w:val="003C1818"/>
    <w:rsid w:val="003C2A0D"/>
    <w:rsid w:val="003D0460"/>
    <w:rsid w:val="003E6106"/>
    <w:rsid w:val="003F01E7"/>
    <w:rsid w:val="003F4673"/>
    <w:rsid w:val="003F66FA"/>
    <w:rsid w:val="0040526F"/>
    <w:rsid w:val="004059C9"/>
    <w:rsid w:val="004063C6"/>
    <w:rsid w:val="00407C31"/>
    <w:rsid w:val="00410406"/>
    <w:rsid w:val="004116B0"/>
    <w:rsid w:val="004152D4"/>
    <w:rsid w:val="004224CB"/>
    <w:rsid w:val="00424DFC"/>
    <w:rsid w:val="00431E7A"/>
    <w:rsid w:val="004344A1"/>
    <w:rsid w:val="00435851"/>
    <w:rsid w:val="004361C4"/>
    <w:rsid w:val="00441A63"/>
    <w:rsid w:val="004557F0"/>
    <w:rsid w:val="0045727D"/>
    <w:rsid w:val="004612F8"/>
    <w:rsid w:val="004614D0"/>
    <w:rsid w:val="00467447"/>
    <w:rsid w:val="00474746"/>
    <w:rsid w:val="00476EB4"/>
    <w:rsid w:val="00482634"/>
    <w:rsid w:val="00483CF6"/>
    <w:rsid w:val="00484C5B"/>
    <w:rsid w:val="0048622B"/>
    <w:rsid w:val="00490AAD"/>
    <w:rsid w:val="004A1587"/>
    <w:rsid w:val="004A5E97"/>
    <w:rsid w:val="004A654F"/>
    <w:rsid w:val="004B1A08"/>
    <w:rsid w:val="004B2E1C"/>
    <w:rsid w:val="004B72EE"/>
    <w:rsid w:val="004C13FE"/>
    <w:rsid w:val="004C44AC"/>
    <w:rsid w:val="004D3685"/>
    <w:rsid w:val="004D46F1"/>
    <w:rsid w:val="004D5282"/>
    <w:rsid w:val="004D6685"/>
    <w:rsid w:val="004E1E43"/>
    <w:rsid w:val="004E543E"/>
    <w:rsid w:val="004E7BF3"/>
    <w:rsid w:val="004F0E9B"/>
    <w:rsid w:val="004F3657"/>
    <w:rsid w:val="004F40D0"/>
    <w:rsid w:val="004F4EEE"/>
    <w:rsid w:val="004F4FE7"/>
    <w:rsid w:val="00501D60"/>
    <w:rsid w:val="005060D9"/>
    <w:rsid w:val="005109D1"/>
    <w:rsid w:val="00511C38"/>
    <w:rsid w:val="00513A82"/>
    <w:rsid w:val="00513FB0"/>
    <w:rsid w:val="0051533E"/>
    <w:rsid w:val="005207AB"/>
    <w:rsid w:val="0052204E"/>
    <w:rsid w:val="00525169"/>
    <w:rsid w:val="005262ED"/>
    <w:rsid w:val="005343EB"/>
    <w:rsid w:val="00534CBB"/>
    <w:rsid w:val="00535636"/>
    <w:rsid w:val="0053614B"/>
    <w:rsid w:val="005361CD"/>
    <w:rsid w:val="005408E4"/>
    <w:rsid w:val="00543F77"/>
    <w:rsid w:val="0054584B"/>
    <w:rsid w:val="00547E56"/>
    <w:rsid w:val="00554E92"/>
    <w:rsid w:val="00555AE4"/>
    <w:rsid w:val="005568B9"/>
    <w:rsid w:val="0056195F"/>
    <w:rsid w:val="00565A7D"/>
    <w:rsid w:val="00567B10"/>
    <w:rsid w:val="00567B68"/>
    <w:rsid w:val="00571624"/>
    <w:rsid w:val="00597B90"/>
    <w:rsid w:val="005A1344"/>
    <w:rsid w:val="005A54FA"/>
    <w:rsid w:val="005A748B"/>
    <w:rsid w:val="005B19A4"/>
    <w:rsid w:val="005B2EAF"/>
    <w:rsid w:val="005B3755"/>
    <w:rsid w:val="005B51E4"/>
    <w:rsid w:val="005B529E"/>
    <w:rsid w:val="005B60C2"/>
    <w:rsid w:val="005B76C9"/>
    <w:rsid w:val="005C48BA"/>
    <w:rsid w:val="005C6730"/>
    <w:rsid w:val="005D526F"/>
    <w:rsid w:val="005D60ED"/>
    <w:rsid w:val="005E0BCE"/>
    <w:rsid w:val="005E43CF"/>
    <w:rsid w:val="005E45F5"/>
    <w:rsid w:val="005E64AF"/>
    <w:rsid w:val="005E68A1"/>
    <w:rsid w:val="005F02D6"/>
    <w:rsid w:val="005F0F98"/>
    <w:rsid w:val="005F296C"/>
    <w:rsid w:val="00602818"/>
    <w:rsid w:val="00612837"/>
    <w:rsid w:val="00614517"/>
    <w:rsid w:val="006224EB"/>
    <w:rsid w:val="006236F0"/>
    <w:rsid w:val="00625D9E"/>
    <w:rsid w:val="00626BAD"/>
    <w:rsid w:val="00631A87"/>
    <w:rsid w:val="00632941"/>
    <w:rsid w:val="00641919"/>
    <w:rsid w:val="00645229"/>
    <w:rsid w:val="006457AF"/>
    <w:rsid w:val="00647FD9"/>
    <w:rsid w:val="00652F15"/>
    <w:rsid w:val="00652F1B"/>
    <w:rsid w:val="006554FE"/>
    <w:rsid w:val="00656932"/>
    <w:rsid w:val="006635FE"/>
    <w:rsid w:val="00667981"/>
    <w:rsid w:val="00675014"/>
    <w:rsid w:val="006757F5"/>
    <w:rsid w:val="00676D87"/>
    <w:rsid w:val="0067721E"/>
    <w:rsid w:val="006845E1"/>
    <w:rsid w:val="00685DE2"/>
    <w:rsid w:val="00685E15"/>
    <w:rsid w:val="006860E8"/>
    <w:rsid w:val="006863F6"/>
    <w:rsid w:val="006864D2"/>
    <w:rsid w:val="0069346A"/>
    <w:rsid w:val="006945B1"/>
    <w:rsid w:val="0069468F"/>
    <w:rsid w:val="00695B4B"/>
    <w:rsid w:val="0069714F"/>
    <w:rsid w:val="006A595A"/>
    <w:rsid w:val="006A74C6"/>
    <w:rsid w:val="006A7D81"/>
    <w:rsid w:val="006B3110"/>
    <w:rsid w:val="006B369E"/>
    <w:rsid w:val="006B3946"/>
    <w:rsid w:val="006C6C3A"/>
    <w:rsid w:val="006D2E09"/>
    <w:rsid w:val="006D4684"/>
    <w:rsid w:val="006E1621"/>
    <w:rsid w:val="006E513B"/>
    <w:rsid w:val="006E67C4"/>
    <w:rsid w:val="006F2718"/>
    <w:rsid w:val="006F2A08"/>
    <w:rsid w:val="006F7707"/>
    <w:rsid w:val="0070054E"/>
    <w:rsid w:val="00703C22"/>
    <w:rsid w:val="00705869"/>
    <w:rsid w:val="00714470"/>
    <w:rsid w:val="00722C89"/>
    <w:rsid w:val="00723897"/>
    <w:rsid w:val="00733458"/>
    <w:rsid w:val="00736CDA"/>
    <w:rsid w:val="00743E1C"/>
    <w:rsid w:val="00744153"/>
    <w:rsid w:val="00745B2E"/>
    <w:rsid w:val="00750E75"/>
    <w:rsid w:val="00753E41"/>
    <w:rsid w:val="0076304D"/>
    <w:rsid w:val="0076388C"/>
    <w:rsid w:val="007665FF"/>
    <w:rsid w:val="00770F9F"/>
    <w:rsid w:val="00786E5D"/>
    <w:rsid w:val="00793D44"/>
    <w:rsid w:val="007A1E39"/>
    <w:rsid w:val="007A3E1B"/>
    <w:rsid w:val="007B153E"/>
    <w:rsid w:val="007B7CD2"/>
    <w:rsid w:val="007C6478"/>
    <w:rsid w:val="007C7E7B"/>
    <w:rsid w:val="007D0060"/>
    <w:rsid w:val="007D06A1"/>
    <w:rsid w:val="007D1C92"/>
    <w:rsid w:val="007D4C39"/>
    <w:rsid w:val="007D770B"/>
    <w:rsid w:val="007E0246"/>
    <w:rsid w:val="007E0557"/>
    <w:rsid w:val="007F4B9C"/>
    <w:rsid w:val="007F584B"/>
    <w:rsid w:val="007F6D58"/>
    <w:rsid w:val="008003B5"/>
    <w:rsid w:val="008003C6"/>
    <w:rsid w:val="008033F8"/>
    <w:rsid w:val="008036FD"/>
    <w:rsid w:val="00813359"/>
    <w:rsid w:val="008301C5"/>
    <w:rsid w:val="00832816"/>
    <w:rsid w:val="008400AB"/>
    <w:rsid w:val="008401BB"/>
    <w:rsid w:val="00843195"/>
    <w:rsid w:val="00851FEE"/>
    <w:rsid w:val="00853479"/>
    <w:rsid w:val="00854C09"/>
    <w:rsid w:val="00854DB5"/>
    <w:rsid w:val="00861988"/>
    <w:rsid w:val="00870F4E"/>
    <w:rsid w:val="00876224"/>
    <w:rsid w:val="00877029"/>
    <w:rsid w:val="00881C14"/>
    <w:rsid w:val="008824C4"/>
    <w:rsid w:val="008852DA"/>
    <w:rsid w:val="008858B6"/>
    <w:rsid w:val="00890B54"/>
    <w:rsid w:val="008954A8"/>
    <w:rsid w:val="0089655B"/>
    <w:rsid w:val="008974E1"/>
    <w:rsid w:val="008A07D1"/>
    <w:rsid w:val="008A77DD"/>
    <w:rsid w:val="008C3227"/>
    <w:rsid w:val="008C44C2"/>
    <w:rsid w:val="008C4B6A"/>
    <w:rsid w:val="008D6590"/>
    <w:rsid w:val="008D766B"/>
    <w:rsid w:val="008E1922"/>
    <w:rsid w:val="008E4563"/>
    <w:rsid w:val="008E47FC"/>
    <w:rsid w:val="008E61E7"/>
    <w:rsid w:val="008E7856"/>
    <w:rsid w:val="008F0BA8"/>
    <w:rsid w:val="008F1182"/>
    <w:rsid w:val="008F1340"/>
    <w:rsid w:val="008F37AF"/>
    <w:rsid w:val="0090428B"/>
    <w:rsid w:val="00910DD1"/>
    <w:rsid w:val="0091105A"/>
    <w:rsid w:val="00916493"/>
    <w:rsid w:val="0092111D"/>
    <w:rsid w:val="009253C8"/>
    <w:rsid w:val="009266B9"/>
    <w:rsid w:val="0093210F"/>
    <w:rsid w:val="00937F9A"/>
    <w:rsid w:val="00940F6E"/>
    <w:rsid w:val="00942F16"/>
    <w:rsid w:val="00945C8B"/>
    <w:rsid w:val="00946ADE"/>
    <w:rsid w:val="00947F90"/>
    <w:rsid w:val="009533D2"/>
    <w:rsid w:val="009553B6"/>
    <w:rsid w:val="00960BBA"/>
    <w:rsid w:val="00965AF1"/>
    <w:rsid w:val="00966471"/>
    <w:rsid w:val="00967D26"/>
    <w:rsid w:val="00973653"/>
    <w:rsid w:val="00974BDE"/>
    <w:rsid w:val="009813DD"/>
    <w:rsid w:val="00983968"/>
    <w:rsid w:val="00983DB3"/>
    <w:rsid w:val="00984876"/>
    <w:rsid w:val="009851E4"/>
    <w:rsid w:val="009A183E"/>
    <w:rsid w:val="009A18DB"/>
    <w:rsid w:val="009A53FF"/>
    <w:rsid w:val="009B0164"/>
    <w:rsid w:val="009B45F0"/>
    <w:rsid w:val="009B507A"/>
    <w:rsid w:val="009C24B6"/>
    <w:rsid w:val="009C2637"/>
    <w:rsid w:val="009C7796"/>
    <w:rsid w:val="009D219F"/>
    <w:rsid w:val="009D3892"/>
    <w:rsid w:val="009D3D9A"/>
    <w:rsid w:val="009E1008"/>
    <w:rsid w:val="009E7929"/>
    <w:rsid w:val="009F5E06"/>
    <w:rsid w:val="00A01F03"/>
    <w:rsid w:val="00A03C14"/>
    <w:rsid w:val="00A0672F"/>
    <w:rsid w:val="00A11981"/>
    <w:rsid w:val="00A153AB"/>
    <w:rsid w:val="00A1669A"/>
    <w:rsid w:val="00A202E3"/>
    <w:rsid w:val="00A275AE"/>
    <w:rsid w:val="00A43401"/>
    <w:rsid w:val="00A46D4C"/>
    <w:rsid w:val="00A476AB"/>
    <w:rsid w:val="00A47C96"/>
    <w:rsid w:val="00A5006F"/>
    <w:rsid w:val="00A5019A"/>
    <w:rsid w:val="00A566D6"/>
    <w:rsid w:val="00A56975"/>
    <w:rsid w:val="00A5788C"/>
    <w:rsid w:val="00A62B97"/>
    <w:rsid w:val="00A63047"/>
    <w:rsid w:val="00A638EC"/>
    <w:rsid w:val="00A66045"/>
    <w:rsid w:val="00A67BED"/>
    <w:rsid w:val="00A72ABC"/>
    <w:rsid w:val="00A738D9"/>
    <w:rsid w:val="00A75968"/>
    <w:rsid w:val="00A826E3"/>
    <w:rsid w:val="00A8596B"/>
    <w:rsid w:val="00A85BD2"/>
    <w:rsid w:val="00A865EC"/>
    <w:rsid w:val="00A94C93"/>
    <w:rsid w:val="00AA0E66"/>
    <w:rsid w:val="00AA107C"/>
    <w:rsid w:val="00AA133F"/>
    <w:rsid w:val="00AA366B"/>
    <w:rsid w:val="00AA4F26"/>
    <w:rsid w:val="00AB458E"/>
    <w:rsid w:val="00AC41A0"/>
    <w:rsid w:val="00AC4C3D"/>
    <w:rsid w:val="00AD35E7"/>
    <w:rsid w:val="00AD6222"/>
    <w:rsid w:val="00AE3025"/>
    <w:rsid w:val="00AE45C3"/>
    <w:rsid w:val="00AE5A9F"/>
    <w:rsid w:val="00AE6942"/>
    <w:rsid w:val="00AF09C5"/>
    <w:rsid w:val="00B02122"/>
    <w:rsid w:val="00B06281"/>
    <w:rsid w:val="00B06C53"/>
    <w:rsid w:val="00B11577"/>
    <w:rsid w:val="00B14BAD"/>
    <w:rsid w:val="00B164DA"/>
    <w:rsid w:val="00B30339"/>
    <w:rsid w:val="00B343DC"/>
    <w:rsid w:val="00B3630E"/>
    <w:rsid w:val="00B416AC"/>
    <w:rsid w:val="00B41CA1"/>
    <w:rsid w:val="00B46586"/>
    <w:rsid w:val="00B560AD"/>
    <w:rsid w:val="00B56619"/>
    <w:rsid w:val="00B60B21"/>
    <w:rsid w:val="00B63C3C"/>
    <w:rsid w:val="00B67288"/>
    <w:rsid w:val="00B67FD6"/>
    <w:rsid w:val="00B70A18"/>
    <w:rsid w:val="00B77834"/>
    <w:rsid w:val="00B80D82"/>
    <w:rsid w:val="00B824BE"/>
    <w:rsid w:val="00B832A8"/>
    <w:rsid w:val="00B84901"/>
    <w:rsid w:val="00B85D5B"/>
    <w:rsid w:val="00B8725B"/>
    <w:rsid w:val="00B9254D"/>
    <w:rsid w:val="00B9680F"/>
    <w:rsid w:val="00BA421A"/>
    <w:rsid w:val="00BB0B55"/>
    <w:rsid w:val="00BB2245"/>
    <w:rsid w:val="00BB2994"/>
    <w:rsid w:val="00BB3AE1"/>
    <w:rsid w:val="00BB3F83"/>
    <w:rsid w:val="00BB466C"/>
    <w:rsid w:val="00BB4D81"/>
    <w:rsid w:val="00BC0D96"/>
    <w:rsid w:val="00BC1F84"/>
    <w:rsid w:val="00BC3300"/>
    <w:rsid w:val="00BC3DA8"/>
    <w:rsid w:val="00BC775F"/>
    <w:rsid w:val="00BD0539"/>
    <w:rsid w:val="00BD1FDA"/>
    <w:rsid w:val="00BD3500"/>
    <w:rsid w:val="00BD408B"/>
    <w:rsid w:val="00BD6FAF"/>
    <w:rsid w:val="00BE0195"/>
    <w:rsid w:val="00BE3F6F"/>
    <w:rsid w:val="00BE42EA"/>
    <w:rsid w:val="00BE57E9"/>
    <w:rsid w:val="00BF0E8B"/>
    <w:rsid w:val="00BF769A"/>
    <w:rsid w:val="00C001AC"/>
    <w:rsid w:val="00C00F1F"/>
    <w:rsid w:val="00C01303"/>
    <w:rsid w:val="00C0300C"/>
    <w:rsid w:val="00C04275"/>
    <w:rsid w:val="00C066BB"/>
    <w:rsid w:val="00C107C5"/>
    <w:rsid w:val="00C1458D"/>
    <w:rsid w:val="00C249A9"/>
    <w:rsid w:val="00C30998"/>
    <w:rsid w:val="00C40B97"/>
    <w:rsid w:val="00C45302"/>
    <w:rsid w:val="00C548A3"/>
    <w:rsid w:val="00C57920"/>
    <w:rsid w:val="00C7399A"/>
    <w:rsid w:val="00C77227"/>
    <w:rsid w:val="00C84926"/>
    <w:rsid w:val="00C85EAD"/>
    <w:rsid w:val="00C90AC7"/>
    <w:rsid w:val="00C91E2A"/>
    <w:rsid w:val="00C922D8"/>
    <w:rsid w:val="00C9558A"/>
    <w:rsid w:val="00C9658E"/>
    <w:rsid w:val="00C970F3"/>
    <w:rsid w:val="00CA1F80"/>
    <w:rsid w:val="00CC017B"/>
    <w:rsid w:val="00CC02C6"/>
    <w:rsid w:val="00CC62B6"/>
    <w:rsid w:val="00CC7378"/>
    <w:rsid w:val="00CD07DA"/>
    <w:rsid w:val="00CD5967"/>
    <w:rsid w:val="00CD60DF"/>
    <w:rsid w:val="00CD71ED"/>
    <w:rsid w:val="00CE3FA0"/>
    <w:rsid w:val="00CF0E86"/>
    <w:rsid w:val="00D00043"/>
    <w:rsid w:val="00D01F49"/>
    <w:rsid w:val="00D0615C"/>
    <w:rsid w:val="00D10F62"/>
    <w:rsid w:val="00D1378D"/>
    <w:rsid w:val="00D14C1E"/>
    <w:rsid w:val="00D178B2"/>
    <w:rsid w:val="00D21CA3"/>
    <w:rsid w:val="00D224B4"/>
    <w:rsid w:val="00D25CB9"/>
    <w:rsid w:val="00D35F51"/>
    <w:rsid w:val="00D42E11"/>
    <w:rsid w:val="00D45B4B"/>
    <w:rsid w:val="00D475F8"/>
    <w:rsid w:val="00D513DB"/>
    <w:rsid w:val="00D5350B"/>
    <w:rsid w:val="00D60CBC"/>
    <w:rsid w:val="00D65D37"/>
    <w:rsid w:val="00D66CA9"/>
    <w:rsid w:val="00D67717"/>
    <w:rsid w:val="00D75EA8"/>
    <w:rsid w:val="00D766EB"/>
    <w:rsid w:val="00D779D6"/>
    <w:rsid w:val="00D87A01"/>
    <w:rsid w:val="00D902C1"/>
    <w:rsid w:val="00D90918"/>
    <w:rsid w:val="00D94DB1"/>
    <w:rsid w:val="00D9733E"/>
    <w:rsid w:val="00DA3A03"/>
    <w:rsid w:val="00DA72DB"/>
    <w:rsid w:val="00DA7B2A"/>
    <w:rsid w:val="00DB0ABD"/>
    <w:rsid w:val="00DB1C5B"/>
    <w:rsid w:val="00DB3913"/>
    <w:rsid w:val="00DC1208"/>
    <w:rsid w:val="00DC12DD"/>
    <w:rsid w:val="00DC1695"/>
    <w:rsid w:val="00DC3550"/>
    <w:rsid w:val="00DC6C75"/>
    <w:rsid w:val="00DD1837"/>
    <w:rsid w:val="00DD5648"/>
    <w:rsid w:val="00DF45E5"/>
    <w:rsid w:val="00DF65BE"/>
    <w:rsid w:val="00E003C1"/>
    <w:rsid w:val="00E00F93"/>
    <w:rsid w:val="00E02D44"/>
    <w:rsid w:val="00E16375"/>
    <w:rsid w:val="00E177D8"/>
    <w:rsid w:val="00E22CBE"/>
    <w:rsid w:val="00E255FB"/>
    <w:rsid w:val="00E26899"/>
    <w:rsid w:val="00E32EA1"/>
    <w:rsid w:val="00E3603F"/>
    <w:rsid w:val="00E37500"/>
    <w:rsid w:val="00E40E5C"/>
    <w:rsid w:val="00E43E11"/>
    <w:rsid w:val="00E46463"/>
    <w:rsid w:val="00E4684B"/>
    <w:rsid w:val="00E506B8"/>
    <w:rsid w:val="00E51A86"/>
    <w:rsid w:val="00E536D6"/>
    <w:rsid w:val="00E53CF2"/>
    <w:rsid w:val="00E60DE6"/>
    <w:rsid w:val="00E75621"/>
    <w:rsid w:val="00E808CE"/>
    <w:rsid w:val="00E84BF9"/>
    <w:rsid w:val="00EA090E"/>
    <w:rsid w:val="00EA6EFD"/>
    <w:rsid w:val="00EB0135"/>
    <w:rsid w:val="00EB1806"/>
    <w:rsid w:val="00EC0E53"/>
    <w:rsid w:val="00EC20C8"/>
    <w:rsid w:val="00EC495E"/>
    <w:rsid w:val="00EC60F4"/>
    <w:rsid w:val="00EC77DC"/>
    <w:rsid w:val="00ED008C"/>
    <w:rsid w:val="00ED080E"/>
    <w:rsid w:val="00ED319E"/>
    <w:rsid w:val="00ED578E"/>
    <w:rsid w:val="00EF27BC"/>
    <w:rsid w:val="00EF32FE"/>
    <w:rsid w:val="00EF6C96"/>
    <w:rsid w:val="00F01D46"/>
    <w:rsid w:val="00F023D7"/>
    <w:rsid w:val="00F11759"/>
    <w:rsid w:val="00F125CE"/>
    <w:rsid w:val="00F12D70"/>
    <w:rsid w:val="00F15311"/>
    <w:rsid w:val="00F1705E"/>
    <w:rsid w:val="00F17F31"/>
    <w:rsid w:val="00F22B92"/>
    <w:rsid w:val="00F25FD2"/>
    <w:rsid w:val="00F31356"/>
    <w:rsid w:val="00F32432"/>
    <w:rsid w:val="00F4011C"/>
    <w:rsid w:val="00F51030"/>
    <w:rsid w:val="00F51B31"/>
    <w:rsid w:val="00F52D0F"/>
    <w:rsid w:val="00F5341A"/>
    <w:rsid w:val="00F5400A"/>
    <w:rsid w:val="00F54D87"/>
    <w:rsid w:val="00F54F1A"/>
    <w:rsid w:val="00F73F7D"/>
    <w:rsid w:val="00F805F5"/>
    <w:rsid w:val="00F82AD7"/>
    <w:rsid w:val="00F83CBC"/>
    <w:rsid w:val="00F87F89"/>
    <w:rsid w:val="00F9069F"/>
    <w:rsid w:val="00F90B62"/>
    <w:rsid w:val="00F94D12"/>
    <w:rsid w:val="00F958EF"/>
    <w:rsid w:val="00F962F0"/>
    <w:rsid w:val="00FA15F2"/>
    <w:rsid w:val="00FA466F"/>
    <w:rsid w:val="00FA6B0C"/>
    <w:rsid w:val="00FA71F7"/>
    <w:rsid w:val="00FB048E"/>
    <w:rsid w:val="00FB0AAA"/>
    <w:rsid w:val="00FB6880"/>
    <w:rsid w:val="00FB6B15"/>
    <w:rsid w:val="00FB7EB8"/>
    <w:rsid w:val="00FC1762"/>
    <w:rsid w:val="00FC2F74"/>
    <w:rsid w:val="00FC4B18"/>
    <w:rsid w:val="00FC58C2"/>
    <w:rsid w:val="00FD5B07"/>
    <w:rsid w:val="00FD6EC4"/>
    <w:rsid w:val="00FE1D30"/>
    <w:rsid w:val="00FF0F26"/>
    <w:rsid w:val="00FF2E18"/>
    <w:rsid w:val="00FF4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50B5FA3"/>
  <w15:docId w15:val="{64C57987-7FC1-46FC-AC0E-9D73E7B5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71"/>
    <w:rPr>
      <w:lang w:val="en-IE"/>
    </w:rPr>
  </w:style>
  <w:style w:type="paragraph" w:styleId="Heading1">
    <w:name w:val="heading 1"/>
    <w:basedOn w:val="Normal"/>
    <w:next w:val="Normal"/>
    <w:link w:val="Heading1Char"/>
    <w:uiPriority w:val="9"/>
    <w:qFormat/>
    <w:rsid w:val="000B03EB"/>
    <w:pPr>
      <w:keepNext/>
      <w:keepLines/>
      <w:pBdr>
        <w:bottom w:val="single" w:sz="4" w:space="2" w:color="3F3F3F"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0B03EB"/>
    <w:pPr>
      <w:keepNext/>
      <w:keepLines/>
      <w:spacing w:before="120" w:after="0" w:line="240" w:lineRule="auto"/>
      <w:outlineLvl w:val="1"/>
    </w:pPr>
    <w:rPr>
      <w:rFonts w:asciiTheme="majorHAnsi" w:eastAsiaTheme="majorEastAsia" w:hAnsiTheme="majorHAnsi" w:cstheme="majorBidi"/>
      <w:color w:val="3F3F3F" w:themeColor="accent2"/>
      <w:sz w:val="36"/>
      <w:szCs w:val="36"/>
    </w:rPr>
  </w:style>
  <w:style w:type="paragraph" w:styleId="Heading3">
    <w:name w:val="heading 3"/>
    <w:basedOn w:val="Normal"/>
    <w:next w:val="Normal"/>
    <w:link w:val="Heading3Char"/>
    <w:uiPriority w:val="9"/>
    <w:unhideWhenUsed/>
    <w:qFormat/>
    <w:rsid w:val="000B03EB"/>
    <w:pPr>
      <w:keepNext/>
      <w:keepLines/>
      <w:spacing w:before="80" w:after="0" w:line="240" w:lineRule="auto"/>
      <w:outlineLvl w:val="2"/>
    </w:pPr>
    <w:rPr>
      <w:rFonts w:asciiTheme="majorHAnsi" w:eastAsiaTheme="majorEastAsia" w:hAnsiTheme="majorHAnsi" w:cstheme="majorBidi"/>
      <w:color w:val="2F2F2F" w:themeColor="accent2" w:themeShade="BF"/>
      <w:sz w:val="32"/>
      <w:szCs w:val="32"/>
    </w:rPr>
  </w:style>
  <w:style w:type="paragraph" w:styleId="Heading4">
    <w:name w:val="heading 4"/>
    <w:basedOn w:val="Normal"/>
    <w:next w:val="Normal"/>
    <w:link w:val="Heading4Char"/>
    <w:uiPriority w:val="9"/>
    <w:unhideWhenUsed/>
    <w:qFormat/>
    <w:rsid w:val="000B03EB"/>
    <w:pPr>
      <w:keepNext/>
      <w:keepLines/>
      <w:spacing w:before="80" w:after="0" w:line="240" w:lineRule="auto"/>
      <w:outlineLvl w:val="3"/>
    </w:pPr>
    <w:rPr>
      <w:rFonts w:asciiTheme="majorHAnsi" w:eastAsiaTheme="majorEastAsia" w:hAnsiTheme="majorHAnsi" w:cstheme="majorBidi"/>
      <w:i/>
      <w:iCs/>
      <w:color w:val="1F1F1F" w:themeColor="accent2" w:themeShade="80"/>
      <w:sz w:val="28"/>
      <w:szCs w:val="28"/>
    </w:rPr>
  </w:style>
  <w:style w:type="paragraph" w:styleId="Heading5">
    <w:name w:val="heading 5"/>
    <w:basedOn w:val="Normal"/>
    <w:next w:val="Normal"/>
    <w:link w:val="Heading5Char"/>
    <w:uiPriority w:val="9"/>
    <w:unhideWhenUsed/>
    <w:qFormat/>
    <w:rsid w:val="000B03EB"/>
    <w:pPr>
      <w:keepNext/>
      <w:keepLines/>
      <w:spacing w:before="80" w:after="0" w:line="240" w:lineRule="auto"/>
      <w:outlineLvl w:val="4"/>
    </w:pPr>
    <w:rPr>
      <w:rFonts w:asciiTheme="majorHAnsi" w:eastAsiaTheme="majorEastAsia" w:hAnsiTheme="majorHAnsi" w:cstheme="majorBidi"/>
      <w:color w:val="2F2F2F" w:themeColor="accent2" w:themeShade="BF"/>
      <w:sz w:val="24"/>
      <w:szCs w:val="24"/>
    </w:rPr>
  </w:style>
  <w:style w:type="paragraph" w:styleId="Heading6">
    <w:name w:val="heading 6"/>
    <w:basedOn w:val="Normal"/>
    <w:next w:val="Normal"/>
    <w:link w:val="Heading6Char"/>
    <w:uiPriority w:val="9"/>
    <w:unhideWhenUsed/>
    <w:qFormat/>
    <w:rsid w:val="000B03EB"/>
    <w:pPr>
      <w:keepNext/>
      <w:keepLines/>
      <w:spacing w:before="80" w:after="0" w:line="240" w:lineRule="auto"/>
      <w:outlineLvl w:val="5"/>
    </w:pPr>
    <w:rPr>
      <w:rFonts w:asciiTheme="majorHAnsi" w:eastAsiaTheme="majorEastAsia" w:hAnsiTheme="majorHAnsi" w:cstheme="majorBidi"/>
      <w:i/>
      <w:iCs/>
      <w:color w:val="1F1F1F" w:themeColor="accent2" w:themeShade="80"/>
      <w:sz w:val="24"/>
      <w:szCs w:val="24"/>
    </w:rPr>
  </w:style>
  <w:style w:type="paragraph" w:styleId="Heading7">
    <w:name w:val="heading 7"/>
    <w:basedOn w:val="Normal"/>
    <w:next w:val="Normal"/>
    <w:link w:val="Heading7Char"/>
    <w:uiPriority w:val="9"/>
    <w:unhideWhenUsed/>
    <w:qFormat/>
    <w:rsid w:val="000B03EB"/>
    <w:pPr>
      <w:keepNext/>
      <w:keepLines/>
      <w:spacing w:before="80" w:after="0" w:line="240" w:lineRule="auto"/>
      <w:outlineLvl w:val="6"/>
    </w:pPr>
    <w:rPr>
      <w:rFonts w:asciiTheme="majorHAnsi" w:eastAsiaTheme="majorEastAsia" w:hAnsiTheme="majorHAnsi" w:cstheme="majorBidi"/>
      <w:b/>
      <w:bCs/>
      <w:color w:val="1F1F1F" w:themeColor="accent2" w:themeShade="80"/>
      <w:sz w:val="22"/>
      <w:szCs w:val="22"/>
    </w:rPr>
  </w:style>
  <w:style w:type="paragraph" w:styleId="Heading8">
    <w:name w:val="heading 8"/>
    <w:basedOn w:val="Normal"/>
    <w:next w:val="Normal"/>
    <w:link w:val="Heading8Char"/>
    <w:uiPriority w:val="9"/>
    <w:semiHidden/>
    <w:unhideWhenUsed/>
    <w:qFormat/>
    <w:rsid w:val="000B03EB"/>
    <w:pPr>
      <w:keepNext/>
      <w:keepLines/>
      <w:spacing w:before="80" w:after="0" w:line="240" w:lineRule="auto"/>
      <w:outlineLvl w:val="7"/>
    </w:pPr>
    <w:rPr>
      <w:rFonts w:asciiTheme="majorHAnsi" w:eastAsiaTheme="majorEastAsia" w:hAnsiTheme="majorHAnsi" w:cstheme="majorBidi"/>
      <w:color w:val="1F1F1F" w:themeColor="accent2" w:themeShade="80"/>
      <w:sz w:val="22"/>
      <w:szCs w:val="22"/>
    </w:rPr>
  </w:style>
  <w:style w:type="paragraph" w:styleId="Heading9">
    <w:name w:val="heading 9"/>
    <w:basedOn w:val="Normal"/>
    <w:next w:val="Normal"/>
    <w:link w:val="Heading9Char"/>
    <w:uiPriority w:val="9"/>
    <w:semiHidden/>
    <w:unhideWhenUsed/>
    <w:qFormat/>
    <w:rsid w:val="000B03EB"/>
    <w:pPr>
      <w:keepNext/>
      <w:keepLines/>
      <w:spacing w:before="80" w:after="0" w:line="240" w:lineRule="auto"/>
      <w:outlineLvl w:val="8"/>
    </w:pPr>
    <w:rPr>
      <w:rFonts w:asciiTheme="majorHAnsi" w:eastAsiaTheme="majorEastAsia" w:hAnsiTheme="majorHAnsi" w:cstheme="majorBidi"/>
      <w:i/>
      <w:iCs/>
      <w:color w:val="1F1F1F"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EB"/>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0B03EB"/>
    <w:rPr>
      <w:rFonts w:asciiTheme="majorHAnsi" w:eastAsiaTheme="majorEastAsia" w:hAnsiTheme="majorHAnsi" w:cstheme="majorBidi"/>
      <w:color w:val="3F3F3F" w:themeColor="accent2"/>
      <w:sz w:val="36"/>
      <w:szCs w:val="36"/>
    </w:rPr>
  </w:style>
  <w:style w:type="character" w:customStyle="1" w:styleId="Heading3Char">
    <w:name w:val="Heading 3 Char"/>
    <w:basedOn w:val="DefaultParagraphFont"/>
    <w:link w:val="Heading3"/>
    <w:uiPriority w:val="9"/>
    <w:rsid w:val="000B03EB"/>
    <w:rPr>
      <w:rFonts w:asciiTheme="majorHAnsi" w:eastAsiaTheme="majorEastAsia" w:hAnsiTheme="majorHAnsi" w:cstheme="majorBidi"/>
      <w:color w:val="2F2F2F" w:themeColor="accent2" w:themeShade="BF"/>
      <w:sz w:val="32"/>
      <w:szCs w:val="32"/>
    </w:rPr>
  </w:style>
  <w:style w:type="character" w:customStyle="1" w:styleId="Heading4Char">
    <w:name w:val="Heading 4 Char"/>
    <w:basedOn w:val="DefaultParagraphFont"/>
    <w:link w:val="Heading4"/>
    <w:uiPriority w:val="9"/>
    <w:rsid w:val="000B03EB"/>
    <w:rPr>
      <w:rFonts w:asciiTheme="majorHAnsi" w:eastAsiaTheme="majorEastAsia" w:hAnsiTheme="majorHAnsi" w:cstheme="majorBidi"/>
      <w:i/>
      <w:iCs/>
      <w:color w:val="1F1F1F" w:themeColor="accent2" w:themeShade="80"/>
      <w:sz w:val="28"/>
      <w:szCs w:val="28"/>
    </w:rPr>
  </w:style>
  <w:style w:type="character" w:customStyle="1" w:styleId="Heading5Char">
    <w:name w:val="Heading 5 Char"/>
    <w:basedOn w:val="DefaultParagraphFont"/>
    <w:link w:val="Heading5"/>
    <w:uiPriority w:val="9"/>
    <w:rsid w:val="000B03EB"/>
    <w:rPr>
      <w:rFonts w:asciiTheme="majorHAnsi" w:eastAsiaTheme="majorEastAsia" w:hAnsiTheme="majorHAnsi" w:cstheme="majorBidi"/>
      <w:color w:val="2F2F2F" w:themeColor="accent2" w:themeShade="BF"/>
      <w:sz w:val="24"/>
      <w:szCs w:val="24"/>
    </w:rPr>
  </w:style>
  <w:style w:type="character" w:customStyle="1" w:styleId="Heading6Char">
    <w:name w:val="Heading 6 Char"/>
    <w:basedOn w:val="DefaultParagraphFont"/>
    <w:link w:val="Heading6"/>
    <w:uiPriority w:val="9"/>
    <w:rsid w:val="000B03EB"/>
    <w:rPr>
      <w:rFonts w:asciiTheme="majorHAnsi" w:eastAsiaTheme="majorEastAsia" w:hAnsiTheme="majorHAnsi" w:cstheme="majorBidi"/>
      <w:i/>
      <w:iCs/>
      <w:color w:val="1F1F1F" w:themeColor="accent2" w:themeShade="80"/>
      <w:sz w:val="24"/>
      <w:szCs w:val="24"/>
    </w:rPr>
  </w:style>
  <w:style w:type="character" w:customStyle="1" w:styleId="Heading7Char">
    <w:name w:val="Heading 7 Char"/>
    <w:basedOn w:val="DefaultParagraphFont"/>
    <w:link w:val="Heading7"/>
    <w:uiPriority w:val="9"/>
    <w:rsid w:val="000B03EB"/>
    <w:rPr>
      <w:rFonts w:asciiTheme="majorHAnsi" w:eastAsiaTheme="majorEastAsia" w:hAnsiTheme="majorHAnsi" w:cstheme="majorBidi"/>
      <w:b/>
      <w:bCs/>
      <w:color w:val="1F1F1F" w:themeColor="accent2" w:themeShade="80"/>
      <w:sz w:val="22"/>
      <w:szCs w:val="22"/>
    </w:rPr>
  </w:style>
  <w:style w:type="character" w:customStyle="1" w:styleId="Heading8Char">
    <w:name w:val="Heading 8 Char"/>
    <w:basedOn w:val="DefaultParagraphFont"/>
    <w:link w:val="Heading8"/>
    <w:uiPriority w:val="9"/>
    <w:semiHidden/>
    <w:rsid w:val="000B03EB"/>
    <w:rPr>
      <w:rFonts w:asciiTheme="majorHAnsi" w:eastAsiaTheme="majorEastAsia" w:hAnsiTheme="majorHAnsi" w:cstheme="majorBidi"/>
      <w:color w:val="1F1F1F" w:themeColor="accent2" w:themeShade="80"/>
      <w:sz w:val="22"/>
      <w:szCs w:val="22"/>
    </w:rPr>
  </w:style>
  <w:style w:type="character" w:customStyle="1" w:styleId="Heading9Char">
    <w:name w:val="Heading 9 Char"/>
    <w:basedOn w:val="DefaultParagraphFont"/>
    <w:link w:val="Heading9"/>
    <w:uiPriority w:val="9"/>
    <w:semiHidden/>
    <w:rsid w:val="000B03EB"/>
    <w:rPr>
      <w:rFonts w:asciiTheme="majorHAnsi" w:eastAsiaTheme="majorEastAsia" w:hAnsiTheme="majorHAnsi" w:cstheme="majorBidi"/>
      <w:i/>
      <w:iCs/>
      <w:color w:val="1F1F1F" w:themeColor="accent2" w:themeShade="80"/>
      <w:sz w:val="22"/>
      <w:szCs w:val="22"/>
    </w:rPr>
  </w:style>
  <w:style w:type="paragraph" w:styleId="Caption">
    <w:name w:val="caption"/>
    <w:basedOn w:val="Normal"/>
    <w:next w:val="Normal"/>
    <w:uiPriority w:val="35"/>
    <w:semiHidden/>
    <w:unhideWhenUsed/>
    <w:qFormat/>
    <w:rsid w:val="000B03E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B03E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B03EB"/>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B03E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B03EB"/>
    <w:rPr>
      <w:caps/>
      <w:color w:val="404040" w:themeColor="text1" w:themeTint="BF"/>
      <w:spacing w:val="20"/>
      <w:sz w:val="28"/>
      <w:szCs w:val="28"/>
    </w:rPr>
  </w:style>
  <w:style w:type="paragraph" w:styleId="TOCHeading">
    <w:name w:val="TOC Heading"/>
    <w:basedOn w:val="Heading1"/>
    <w:next w:val="Normal"/>
    <w:uiPriority w:val="39"/>
    <w:unhideWhenUsed/>
    <w:qFormat/>
    <w:rsid w:val="000B03EB"/>
    <w:pPr>
      <w:outlineLvl w:val="9"/>
    </w:pPr>
  </w:style>
  <w:style w:type="table" w:styleId="TableGrid">
    <w:name w:val="Table Grid"/>
    <w:basedOn w:val="TableNormal"/>
    <w:uiPriority w:val="39"/>
    <w:rsid w:val="007F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3-Accentuation11">
    <w:name w:val="Tableau Grille 3 - Accentuation 11"/>
    <w:basedOn w:val="TableNormal"/>
    <w:uiPriority w:val="48"/>
    <w:rsid w:val="007F584B"/>
    <w:pPr>
      <w:spacing w:after="0" w:line="240" w:lineRule="auto"/>
    </w:pPr>
    <w:tblPr>
      <w:tblStyleRowBandSize w:val="1"/>
      <w:tblStyleColBandSize w:val="1"/>
      <w:tblBorders>
        <w:top w:val="single" w:sz="4" w:space="0" w:color="8B8B8B" w:themeColor="accent1" w:themeTint="99"/>
        <w:left w:val="single" w:sz="4" w:space="0" w:color="8B8B8B" w:themeColor="accent1" w:themeTint="99"/>
        <w:bottom w:val="single" w:sz="4" w:space="0" w:color="8B8B8B" w:themeColor="accent1" w:themeTint="99"/>
        <w:right w:val="single" w:sz="4" w:space="0" w:color="8B8B8B" w:themeColor="accent1" w:themeTint="99"/>
        <w:insideH w:val="single" w:sz="4" w:space="0" w:color="8B8B8B" w:themeColor="accent1" w:themeTint="99"/>
        <w:insideV w:val="single" w:sz="4" w:space="0" w:color="8B8B8B"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1" w:themeFillTint="33"/>
      </w:tcPr>
    </w:tblStylePr>
    <w:tblStylePr w:type="band1Horz">
      <w:tblPr/>
      <w:tcPr>
        <w:shd w:val="clear" w:color="auto" w:fill="D8D8D8" w:themeFill="accent1" w:themeFillTint="33"/>
      </w:tcPr>
    </w:tblStylePr>
    <w:tblStylePr w:type="neCell">
      <w:tblPr/>
      <w:tcPr>
        <w:tcBorders>
          <w:bottom w:val="single" w:sz="4" w:space="0" w:color="8B8B8B" w:themeColor="accent1" w:themeTint="99"/>
        </w:tcBorders>
      </w:tcPr>
    </w:tblStylePr>
    <w:tblStylePr w:type="nwCell">
      <w:tblPr/>
      <w:tcPr>
        <w:tcBorders>
          <w:bottom w:val="single" w:sz="4" w:space="0" w:color="8B8B8B" w:themeColor="accent1" w:themeTint="99"/>
        </w:tcBorders>
      </w:tcPr>
    </w:tblStylePr>
    <w:tblStylePr w:type="seCell">
      <w:tblPr/>
      <w:tcPr>
        <w:tcBorders>
          <w:top w:val="single" w:sz="4" w:space="0" w:color="8B8B8B" w:themeColor="accent1" w:themeTint="99"/>
        </w:tcBorders>
      </w:tcPr>
    </w:tblStylePr>
    <w:tblStylePr w:type="swCell">
      <w:tblPr/>
      <w:tcPr>
        <w:tcBorders>
          <w:top w:val="single" w:sz="4" w:space="0" w:color="8B8B8B" w:themeColor="accent1" w:themeTint="99"/>
        </w:tcBorders>
      </w:tcPr>
    </w:tblStylePr>
  </w:style>
  <w:style w:type="table" w:customStyle="1" w:styleId="TableauListe7Couleur-Accentuation11">
    <w:name w:val="Tableau Liste 7 Couleur - Accentuation 11"/>
    <w:basedOn w:val="TableNormal"/>
    <w:uiPriority w:val="52"/>
    <w:rsid w:val="007F584B"/>
    <w:pPr>
      <w:spacing w:after="0" w:line="240" w:lineRule="auto"/>
    </w:pPr>
    <w:rPr>
      <w:color w:val="2F2F2F"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3F3F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3F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3F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3F3F" w:themeColor="accent1"/>
        </w:tcBorders>
        <w:shd w:val="clear" w:color="auto" w:fill="FFFFFF" w:themeFill="background1"/>
      </w:tcPr>
    </w:tblStylePr>
    <w:tblStylePr w:type="band1Vert">
      <w:tblPr/>
      <w:tcPr>
        <w:shd w:val="clear" w:color="auto" w:fill="D8D8D8" w:themeFill="accent1" w:themeFillTint="33"/>
      </w:tcPr>
    </w:tblStylePr>
    <w:tblStylePr w:type="band1Horz">
      <w:tblPr/>
      <w:tcPr>
        <w:shd w:val="clear" w:color="auto" w:fill="D8D8D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5Fonc-Accentuation11">
    <w:name w:val="Tableau Grille 5 Foncé - Accentuation 11"/>
    <w:basedOn w:val="TableNormal"/>
    <w:uiPriority w:val="50"/>
    <w:rsid w:val="007F58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8D8D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3F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3F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3F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3F3F" w:themeFill="accent1"/>
      </w:tcPr>
    </w:tblStylePr>
    <w:tblStylePr w:type="band1Vert">
      <w:tblPr/>
      <w:tcPr>
        <w:shd w:val="clear" w:color="auto" w:fill="B2B2B2" w:themeFill="accent1" w:themeFillTint="66"/>
      </w:tcPr>
    </w:tblStylePr>
    <w:tblStylePr w:type="band1Horz">
      <w:tblPr/>
      <w:tcPr>
        <w:shd w:val="clear" w:color="auto" w:fill="B2B2B2" w:themeFill="accent1" w:themeFillTint="66"/>
      </w:tcPr>
    </w:tblStylePr>
  </w:style>
  <w:style w:type="table" w:customStyle="1" w:styleId="TableauGrille4-Accentuation61">
    <w:name w:val="Tableau Grille 4 - Accentuation 61"/>
    <w:basedOn w:val="TableNormal"/>
    <w:uiPriority w:val="49"/>
    <w:rsid w:val="007F584B"/>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CellMar>
        <w:top w:w="29" w:type="dxa"/>
        <w:bottom w:w="29" w:type="dxa"/>
      </w:tblCellMar>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Grilledetableauclaire1">
    <w:name w:val="Grille de tableau claire1"/>
    <w:basedOn w:val="TableNormal"/>
    <w:uiPriority w:val="40"/>
    <w:rsid w:val="007F58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simple21">
    <w:name w:val="Tableau simple 21"/>
    <w:basedOn w:val="TableNormal"/>
    <w:uiPriority w:val="42"/>
    <w:rsid w:val="007F58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Liste2-Accentuation11">
    <w:name w:val="Tableau Liste 2 - Accentuation 11"/>
    <w:basedOn w:val="TableNormal"/>
    <w:uiPriority w:val="47"/>
    <w:rsid w:val="007F584B"/>
    <w:pPr>
      <w:spacing w:after="0" w:line="240" w:lineRule="auto"/>
    </w:pPr>
    <w:tblPr>
      <w:tblStyleRowBandSize w:val="1"/>
      <w:tblStyleColBandSize w:val="1"/>
      <w:tblBorders>
        <w:top w:val="single" w:sz="4" w:space="0" w:color="8B8B8B" w:themeColor="accent1" w:themeTint="99"/>
        <w:bottom w:val="single" w:sz="4" w:space="0" w:color="8B8B8B" w:themeColor="accent1" w:themeTint="99"/>
        <w:insideH w:val="single" w:sz="4" w:space="0" w:color="8B8B8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customStyle="1" w:styleId="TableauListe1Clair-Accentuation21">
    <w:name w:val="Tableau Liste 1 Clair - Accentuation 21"/>
    <w:basedOn w:val="TableNormal"/>
    <w:uiPriority w:val="46"/>
    <w:rsid w:val="007F584B"/>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8B8B8B" w:themeColor="accent2" w:themeTint="99"/>
        </w:tcBorders>
      </w:tcPr>
    </w:tblStylePr>
    <w:tblStylePr w:type="lastRow">
      <w:rPr>
        <w:b/>
        <w:bCs/>
      </w:rPr>
      <w:tblPr/>
      <w:tcPr>
        <w:tcBorders>
          <w:top w:val="single" w:sz="4" w:space="0" w:color="8B8B8B" w:themeColor="accent2" w:themeTint="99"/>
        </w:tcBorders>
      </w:tcPr>
    </w:tblStylePr>
    <w:tblStylePr w:type="firstCol">
      <w:rPr>
        <w:b/>
        <w:bCs/>
      </w:rPr>
    </w:tblStylePr>
    <w:tblStylePr w:type="lastCol">
      <w:rPr>
        <w:b/>
        <w:bCs/>
      </w:rPr>
    </w:tblStylePr>
    <w:tblStylePr w:type="band1Vert">
      <w:tblPr/>
      <w:tcPr>
        <w:shd w:val="clear" w:color="auto" w:fill="D8D8D8" w:themeFill="accent2" w:themeFillTint="33"/>
      </w:tcPr>
    </w:tblStylePr>
    <w:tblStylePr w:type="band1Horz">
      <w:tblPr/>
      <w:tcPr>
        <w:shd w:val="clear" w:color="auto" w:fill="D8D8D8" w:themeFill="accent2" w:themeFillTint="33"/>
      </w:tcPr>
    </w:tblStylePr>
  </w:style>
  <w:style w:type="character" w:styleId="PlaceholderText">
    <w:name w:val="Placeholder Text"/>
    <w:basedOn w:val="DefaultParagraphFont"/>
    <w:uiPriority w:val="2"/>
    <w:rsid w:val="007F584B"/>
    <w:rPr>
      <w:i/>
      <w:iCs/>
      <w:color w:val="808080"/>
    </w:rPr>
  </w:style>
  <w:style w:type="table" w:customStyle="1" w:styleId="TableauGrille4-Accentuation11">
    <w:name w:val="Tableau Grille 4 - Accentuation 11"/>
    <w:basedOn w:val="TableNormal"/>
    <w:uiPriority w:val="49"/>
    <w:rsid w:val="007F584B"/>
    <w:pPr>
      <w:spacing w:after="0" w:line="240" w:lineRule="auto"/>
    </w:pPr>
    <w:tblPr>
      <w:tblStyleRowBandSize w:val="1"/>
      <w:tblStyleColBandSize w:val="1"/>
      <w:tblBorders>
        <w:top w:val="single" w:sz="4" w:space="0" w:color="8B8B8B" w:themeColor="accent1" w:themeTint="99"/>
        <w:left w:val="single" w:sz="4" w:space="0" w:color="8B8B8B" w:themeColor="accent1" w:themeTint="99"/>
        <w:bottom w:val="single" w:sz="4" w:space="0" w:color="8B8B8B" w:themeColor="accent1" w:themeTint="99"/>
        <w:right w:val="single" w:sz="4" w:space="0" w:color="8B8B8B" w:themeColor="accent1" w:themeTint="99"/>
        <w:insideH w:val="single" w:sz="4" w:space="0" w:color="8B8B8B" w:themeColor="accent1" w:themeTint="99"/>
        <w:insideV w:val="single" w:sz="4" w:space="0" w:color="8B8B8B" w:themeColor="accent1" w:themeTint="99"/>
      </w:tblBorders>
      <w:tblCellMar>
        <w:top w:w="29" w:type="dxa"/>
        <w:bottom w:w="29" w:type="dxa"/>
      </w:tblCellMar>
    </w:tblPr>
    <w:tblStylePr w:type="firstRow">
      <w:rPr>
        <w:b/>
        <w:bCs/>
        <w:color w:val="FFFFFF" w:themeColor="background1"/>
      </w:rPr>
      <w:tblPr/>
      <w:tcPr>
        <w:tcBorders>
          <w:top w:val="single" w:sz="4" w:space="0" w:color="3F3F3F" w:themeColor="accent1"/>
          <w:left w:val="single" w:sz="4" w:space="0" w:color="3F3F3F" w:themeColor="accent1"/>
          <w:bottom w:val="single" w:sz="4" w:space="0" w:color="3F3F3F" w:themeColor="accent1"/>
          <w:right w:val="single" w:sz="4" w:space="0" w:color="3F3F3F" w:themeColor="accent1"/>
          <w:insideH w:val="nil"/>
          <w:insideV w:val="nil"/>
        </w:tcBorders>
        <w:shd w:val="clear" w:color="auto" w:fill="3F3F3F" w:themeFill="accent1"/>
      </w:tcPr>
    </w:tblStylePr>
    <w:tblStylePr w:type="lastRow">
      <w:rPr>
        <w:b/>
        <w:bCs/>
      </w:rPr>
      <w:tblPr/>
      <w:tcPr>
        <w:tcBorders>
          <w:top w:val="double" w:sz="4" w:space="0" w:color="3F3F3F" w:themeColor="accent1"/>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customStyle="1" w:styleId="TableauGrille4-Accentuation21">
    <w:name w:val="Tableau Grille 4 - Accentuation 21"/>
    <w:basedOn w:val="TableNormal"/>
    <w:uiPriority w:val="49"/>
    <w:rsid w:val="007F584B"/>
    <w:pPr>
      <w:spacing w:after="0" w:line="240" w:lineRule="auto"/>
    </w:pPr>
    <w:tblPr>
      <w:tblStyleRowBandSize w:val="1"/>
      <w:tblStyleColBandSize w:val="1"/>
      <w:tblBorders>
        <w:top w:val="single" w:sz="4" w:space="0" w:color="8B8B8B" w:themeColor="accent2" w:themeTint="99"/>
        <w:left w:val="single" w:sz="4" w:space="0" w:color="8B8B8B" w:themeColor="accent2" w:themeTint="99"/>
        <w:bottom w:val="single" w:sz="4" w:space="0" w:color="8B8B8B" w:themeColor="accent2" w:themeTint="99"/>
        <w:right w:val="single" w:sz="4" w:space="0" w:color="8B8B8B" w:themeColor="accent2" w:themeTint="99"/>
        <w:insideH w:val="single" w:sz="4" w:space="0" w:color="8B8B8B" w:themeColor="accent2" w:themeTint="99"/>
        <w:insideV w:val="single" w:sz="4" w:space="0" w:color="8B8B8B" w:themeColor="accent2" w:themeTint="99"/>
      </w:tblBorders>
      <w:tblCellMar>
        <w:top w:w="29" w:type="dxa"/>
        <w:bottom w:w="29" w:type="dxa"/>
      </w:tblCellMar>
    </w:tblPr>
    <w:tblStylePr w:type="firstRow">
      <w:rPr>
        <w:b/>
        <w:bCs/>
        <w:color w:val="FFFFFF" w:themeColor="background1"/>
      </w:rPr>
      <w:tblPr/>
      <w:tcPr>
        <w:tcBorders>
          <w:top w:val="single" w:sz="4" w:space="0" w:color="3F3F3F" w:themeColor="accent2"/>
          <w:left w:val="single" w:sz="4" w:space="0" w:color="3F3F3F" w:themeColor="accent2"/>
          <w:bottom w:val="single" w:sz="4" w:space="0" w:color="3F3F3F" w:themeColor="accent2"/>
          <w:right w:val="single" w:sz="4" w:space="0" w:color="3F3F3F" w:themeColor="accent2"/>
          <w:insideH w:val="nil"/>
          <w:insideV w:val="nil"/>
        </w:tcBorders>
        <w:shd w:val="clear" w:color="auto" w:fill="3F3F3F" w:themeFill="accent2"/>
      </w:tcPr>
    </w:tblStylePr>
    <w:tblStylePr w:type="lastRow">
      <w:rPr>
        <w:b/>
        <w:bCs/>
      </w:rPr>
      <w:tblPr/>
      <w:tcPr>
        <w:tcBorders>
          <w:top w:val="double" w:sz="4" w:space="0" w:color="3F3F3F" w:themeColor="accent2"/>
        </w:tcBorders>
      </w:tcPr>
    </w:tblStylePr>
    <w:tblStylePr w:type="firstCol">
      <w:rPr>
        <w:b/>
        <w:bCs/>
      </w:rPr>
    </w:tblStylePr>
    <w:tblStylePr w:type="lastCol">
      <w:rPr>
        <w:b/>
        <w:bCs/>
      </w:rPr>
    </w:tblStylePr>
    <w:tblStylePr w:type="band1Vert">
      <w:tblPr/>
      <w:tcPr>
        <w:shd w:val="clear" w:color="auto" w:fill="D8D8D8" w:themeFill="accent2" w:themeFillTint="33"/>
      </w:tcPr>
    </w:tblStylePr>
    <w:tblStylePr w:type="band1Horz">
      <w:tblPr/>
      <w:tcPr>
        <w:shd w:val="clear" w:color="auto" w:fill="D8D8D8" w:themeFill="accent2" w:themeFillTint="33"/>
      </w:tcPr>
    </w:tblStylePr>
  </w:style>
  <w:style w:type="table" w:customStyle="1" w:styleId="Tableausimple41">
    <w:name w:val="Tableau simple 41"/>
    <w:basedOn w:val="TableNormal"/>
    <w:uiPriority w:val="44"/>
    <w:rsid w:val="007F584B"/>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1Clair-Accentuation61">
    <w:name w:val="Tableau Grille 1 Clair - Accentuation 61"/>
    <w:basedOn w:val="TableNormal"/>
    <w:uiPriority w:val="46"/>
    <w:rsid w:val="007F584B"/>
    <w:pPr>
      <w:spacing w:after="0" w:line="240" w:lineRule="auto"/>
    </w:pPr>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CellMar>
        <w:top w:w="29" w:type="dxa"/>
        <w:bottom w:w="29" w:type="dxa"/>
      </w:tblCellMar>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customStyle="1" w:styleId="TableauListe1Clair-Accentuation61">
    <w:name w:val="Tableau Liste 1 Clair - Accentuation 61"/>
    <w:basedOn w:val="TableNormal"/>
    <w:uiPriority w:val="46"/>
    <w:rsid w:val="007F584B"/>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A0C7C5" w:themeColor="accent6" w:themeTint="99"/>
        </w:tcBorders>
      </w:tcPr>
    </w:tblStylePr>
    <w:tblStylePr w:type="lastRow">
      <w:rPr>
        <w:b/>
        <w:bCs/>
      </w:rPr>
      <w:tblPr/>
      <w:tcPr>
        <w:tcBorders>
          <w:top w:val="sing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Footer">
    <w:name w:val="footer"/>
    <w:basedOn w:val="Normal"/>
    <w:link w:val="FooterChar"/>
    <w:uiPriority w:val="99"/>
    <w:rsid w:val="007F584B"/>
  </w:style>
  <w:style w:type="character" w:customStyle="1" w:styleId="FooterChar">
    <w:name w:val="Footer Char"/>
    <w:basedOn w:val="DefaultParagraphFont"/>
    <w:link w:val="Footer"/>
    <w:uiPriority w:val="99"/>
    <w:rsid w:val="007F584B"/>
  </w:style>
  <w:style w:type="table" w:customStyle="1" w:styleId="Noborders">
    <w:name w:val="No borders"/>
    <w:basedOn w:val="TableNormal"/>
    <w:uiPriority w:val="99"/>
    <w:rsid w:val="007F584B"/>
    <w:pPr>
      <w:spacing w:after="0" w:line="240" w:lineRule="auto"/>
    </w:pPr>
    <w:tblPr/>
  </w:style>
  <w:style w:type="table" w:customStyle="1" w:styleId="TableauGrille1Clair-Accentuation11">
    <w:name w:val="Tableau Grille 1 Clair - Accentuation 11"/>
    <w:aliases w:val="Sample questionnaires table"/>
    <w:basedOn w:val="TableNormal"/>
    <w:uiPriority w:val="46"/>
    <w:rsid w:val="007F584B"/>
    <w:pPr>
      <w:spacing w:after="0" w:line="240" w:lineRule="auto"/>
    </w:pPr>
    <w:tblPr>
      <w:tblStyleRowBandSize w:val="1"/>
      <w:tblStyleColBandSize w:val="1"/>
      <w:tblBorders>
        <w:insideH w:val="single" w:sz="4" w:space="0" w:color="3F3F3F" w:themeColor="accent1"/>
      </w:tblBorders>
      <w:tblCellMar>
        <w:top w:w="29" w:type="dxa"/>
        <w:bottom w:w="29" w:type="dxa"/>
      </w:tblCellMar>
    </w:tblPr>
    <w:tblStylePr w:type="firstRow">
      <w:rPr>
        <w:b w:val="0"/>
        <w:bCs/>
      </w:rPr>
      <w:tblPr/>
      <w:tcPr>
        <w:tcBorders>
          <w:top w:val="nil"/>
          <w:left w:val="nil"/>
          <w:bottom w:val="single" w:sz="12" w:space="0" w:color="3F3F3F" w:themeColor="accent1"/>
          <w:right w:val="nil"/>
          <w:insideH w:val="nil"/>
          <w:insideV w:val="nil"/>
          <w:tl2br w:val="nil"/>
          <w:tr2bl w:val="nil"/>
        </w:tcBorders>
      </w:tcPr>
    </w:tblStylePr>
    <w:tblStylePr w:type="lastRow">
      <w:rPr>
        <w:b/>
        <w:bCs/>
      </w:rPr>
      <w:tblPr/>
      <w:tcPr>
        <w:tcBorders>
          <w:top w:val="double" w:sz="2" w:space="0" w:color="8B8B8B" w:themeColor="accent1" w:themeTint="99"/>
        </w:tcBorders>
      </w:tcPr>
    </w:tblStylePr>
    <w:tblStylePr w:type="firstCol">
      <w:rPr>
        <w:b w:val="0"/>
        <w:bCs/>
      </w:rPr>
    </w:tblStylePr>
    <w:tblStylePr w:type="lastCol">
      <w:rPr>
        <w:b w:val="0"/>
        <w:bCs/>
      </w:rPr>
    </w:tblStylePr>
  </w:style>
  <w:style w:type="table" w:customStyle="1" w:styleId="TableauGrille2-Accentuation11">
    <w:name w:val="Tableau Grille 2 - Accentuation 11"/>
    <w:basedOn w:val="TableNormal"/>
    <w:uiPriority w:val="47"/>
    <w:rsid w:val="007F584B"/>
    <w:pPr>
      <w:spacing w:after="0" w:line="240" w:lineRule="auto"/>
    </w:pPr>
    <w:tblPr>
      <w:tblStyleRowBandSize w:val="1"/>
      <w:tblStyleColBandSize w:val="1"/>
      <w:tblBorders>
        <w:top w:val="single" w:sz="2" w:space="0" w:color="8B8B8B" w:themeColor="accent1" w:themeTint="99"/>
        <w:bottom w:val="single" w:sz="2" w:space="0" w:color="8B8B8B" w:themeColor="accent1" w:themeTint="99"/>
        <w:insideH w:val="single" w:sz="2" w:space="0" w:color="8B8B8B" w:themeColor="accent1" w:themeTint="99"/>
        <w:insideV w:val="single" w:sz="2" w:space="0" w:color="8B8B8B" w:themeColor="accent1" w:themeTint="99"/>
      </w:tblBorders>
      <w:tblCellMar>
        <w:top w:w="29" w:type="dxa"/>
        <w:bottom w:w="29" w:type="dxa"/>
      </w:tblCellMar>
    </w:tblPr>
    <w:tblStylePr w:type="firstRow">
      <w:rPr>
        <w:b/>
        <w:bCs/>
      </w:rPr>
      <w:tblPr/>
      <w:tcPr>
        <w:tcBorders>
          <w:top w:val="nil"/>
          <w:bottom w:val="single" w:sz="12" w:space="0" w:color="8B8B8B" w:themeColor="accent1" w:themeTint="99"/>
          <w:insideH w:val="nil"/>
          <w:insideV w:val="nil"/>
        </w:tcBorders>
        <w:shd w:val="clear" w:color="auto" w:fill="FFFFFF" w:themeFill="background1"/>
      </w:tcPr>
    </w:tblStylePr>
    <w:tblStylePr w:type="lastRow">
      <w:rPr>
        <w:b/>
        <w:bCs/>
      </w:rPr>
      <w:tblPr/>
      <w:tcPr>
        <w:tcBorders>
          <w:top w:val="double" w:sz="2" w:space="0" w:color="8B8B8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paragraph" w:customStyle="1" w:styleId="Logo">
    <w:name w:val="Logo"/>
    <w:basedOn w:val="Normal"/>
    <w:next w:val="Normal"/>
    <w:uiPriority w:val="1"/>
    <w:rsid w:val="00A638EC"/>
    <w:pPr>
      <w:spacing w:before="4700" w:after="1440"/>
      <w:jc w:val="right"/>
    </w:pPr>
    <w:rPr>
      <w:color w:val="264356" w:themeColor="text2" w:themeShade="BF"/>
      <w:sz w:val="52"/>
      <w:szCs w:val="52"/>
    </w:rPr>
  </w:style>
  <w:style w:type="paragraph" w:styleId="z-TopofForm">
    <w:name w:val="HTML Top of Form"/>
    <w:basedOn w:val="Normal"/>
    <w:next w:val="Normal"/>
    <w:link w:val="z-TopofFormChar"/>
    <w:hidden/>
    <w:uiPriority w:val="99"/>
    <w:semiHidden/>
    <w:unhideWhenUsed/>
    <w:rsid w:val="007F58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584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58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584B"/>
    <w:rPr>
      <w:rFonts w:ascii="Arial" w:hAnsi="Arial" w:cs="Arial"/>
      <w:vanish/>
      <w:sz w:val="16"/>
      <w:szCs w:val="16"/>
    </w:rPr>
  </w:style>
  <w:style w:type="paragraph" w:customStyle="1" w:styleId="Contactinfo">
    <w:name w:val="Contact info"/>
    <w:basedOn w:val="Normal"/>
    <w:uiPriority w:val="1"/>
    <w:rsid w:val="00290347"/>
    <w:pPr>
      <w:spacing w:before="1680"/>
      <w:contextualSpacing/>
      <w:jc w:val="right"/>
    </w:pPr>
    <w:rPr>
      <w:caps/>
    </w:rPr>
  </w:style>
  <w:style w:type="table" w:customStyle="1" w:styleId="TableauGrille3-Accentuation31">
    <w:name w:val="Tableau Grille 3 - Accentuation 31"/>
    <w:basedOn w:val="TableNormal"/>
    <w:uiPriority w:val="48"/>
    <w:rsid w:val="007F584B"/>
    <w:pPr>
      <w:spacing w:after="0" w:line="240" w:lineRule="auto"/>
    </w:pPr>
    <w:tblPr>
      <w:tblStyleRowBandSize w:val="1"/>
      <w:tblStyleColBandSize w:val="1"/>
      <w:tblBorders>
        <w:top w:val="single" w:sz="4" w:space="0" w:color="36FF90" w:themeColor="accent3" w:themeTint="99"/>
        <w:left w:val="single" w:sz="4" w:space="0" w:color="36FF90" w:themeColor="accent3" w:themeTint="99"/>
        <w:bottom w:val="single" w:sz="4" w:space="0" w:color="36FF90" w:themeColor="accent3" w:themeTint="99"/>
        <w:right w:val="single" w:sz="4" w:space="0" w:color="36FF90" w:themeColor="accent3" w:themeTint="99"/>
        <w:insideH w:val="single" w:sz="4" w:space="0" w:color="36FF90" w:themeColor="accent3" w:themeTint="99"/>
        <w:insideV w:val="single" w:sz="4" w:space="0" w:color="36FF9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3" w:themeFillTint="33"/>
      </w:tcPr>
    </w:tblStylePr>
    <w:tblStylePr w:type="band1Horz">
      <w:tblPr/>
      <w:tcPr>
        <w:shd w:val="clear" w:color="auto" w:fill="BCFFDA" w:themeFill="accent3" w:themeFillTint="33"/>
      </w:tcPr>
    </w:tblStylePr>
    <w:tblStylePr w:type="neCell">
      <w:tblPr/>
      <w:tcPr>
        <w:tcBorders>
          <w:bottom w:val="single" w:sz="4" w:space="0" w:color="36FF90" w:themeColor="accent3" w:themeTint="99"/>
        </w:tcBorders>
      </w:tcPr>
    </w:tblStylePr>
    <w:tblStylePr w:type="nwCell">
      <w:tblPr/>
      <w:tcPr>
        <w:tcBorders>
          <w:bottom w:val="single" w:sz="4" w:space="0" w:color="36FF90" w:themeColor="accent3" w:themeTint="99"/>
        </w:tcBorders>
      </w:tcPr>
    </w:tblStylePr>
    <w:tblStylePr w:type="seCell">
      <w:tblPr/>
      <w:tcPr>
        <w:tcBorders>
          <w:top w:val="single" w:sz="4" w:space="0" w:color="36FF90" w:themeColor="accent3" w:themeTint="99"/>
        </w:tcBorders>
      </w:tcPr>
    </w:tblStylePr>
    <w:tblStylePr w:type="swCell">
      <w:tblPr/>
      <w:tcPr>
        <w:tcBorders>
          <w:top w:val="single" w:sz="4" w:space="0" w:color="36FF90" w:themeColor="accent3" w:themeTint="99"/>
        </w:tcBorders>
      </w:tcPr>
    </w:tblStylePr>
  </w:style>
  <w:style w:type="table" w:customStyle="1" w:styleId="TableauGrille5Fonc-Accentuation31">
    <w:name w:val="Tableau Grille 5 Foncé - Accentuation 31"/>
    <w:basedOn w:val="TableNormal"/>
    <w:uiPriority w:val="50"/>
    <w:rsid w:val="007F58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3"/>
      </w:tcPr>
    </w:tblStylePr>
    <w:tblStylePr w:type="band1Vert">
      <w:tblPr/>
      <w:tcPr>
        <w:shd w:val="clear" w:color="auto" w:fill="79FFB5" w:themeFill="accent3" w:themeFillTint="66"/>
      </w:tcPr>
    </w:tblStylePr>
    <w:tblStylePr w:type="band1Horz">
      <w:tblPr/>
      <w:tcPr>
        <w:shd w:val="clear" w:color="auto" w:fill="79FFB5" w:themeFill="accent3" w:themeFillTint="66"/>
      </w:tcPr>
    </w:tblStylePr>
  </w:style>
  <w:style w:type="table" w:customStyle="1" w:styleId="TableauGrille1Clair-Accentuation31">
    <w:name w:val="Tableau Grille 1 Clair - Accentuation 31"/>
    <w:basedOn w:val="TableNormal"/>
    <w:uiPriority w:val="46"/>
    <w:rsid w:val="007F584B"/>
    <w:pPr>
      <w:spacing w:after="0" w:line="240" w:lineRule="auto"/>
    </w:pPr>
    <w:tblPr>
      <w:tblStyleRowBandSize w:val="1"/>
      <w:tblStyleColBandSize w:val="1"/>
      <w:tblBorders>
        <w:top w:val="single" w:sz="4" w:space="0" w:color="79FFB5" w:themeColor="accent3" w:themeTint="66"/>
        <w:left w:val="single" w:sz="4" w:space="0" w:color="79FFB5" w:themeColor="accent3" w:themeTint="66"/>
        <w:bottom w:val="single" w:sz="4" w:space="0" w:color="79FFB5" w:themeColor="accent3" w:themeTint="66"/>
        <w:right w:val="single" w:sz="4" w:space="0" w:color="79FFB5" w:themeColor="accent3" w:themeTint="66"/>
        <w:insideH w:val="single" w:sz="4" w:space="0" w:color="79FFB5" w:themeColor="accent3" w:themeTint="66"/>
        <w:insideV w:val="single" w:sz="4" w:space="0" w:color="79FFB5" w:themeColor="accent3" w:themeTint="66"/>
      </w:tblBorders>
    </w:tblPr>
    <w:tblStylePr w:type="firstRow">
      <w:rPr>
        <w:b/>
        <w:bCs/>
      </w:rPr>
      <w:tblPr/>
      <w:tcPr>
        <w:tcBorders>
          <w:bottom w:val="single" w:sz="12" w:space="0" w:color="36FF90" w:themeColor="accent3" w:themeTint="99"/>
        </w:tcBorders>
      </w:tcPr>
    </w:tblStylePr>
    <w:tblStylePr w:type="lastRow">
      <w:rPr>
        <w:b/>
        <w:bCs/>
      </w:rPr>
      <w:tblPr/>
      <w:tcPr>
        <w:tcBorders>
          <w:top w:val="double" w:sz="2" w:space="0" w:color="36FF90"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F584B"/>
    <w:pPr>
      <w:tabs>
        <w:tab w:val="center" w:pos="4680"/>
        <w:tab w:val="right" w:pos="9360"/>
      </w:tabs>
      <w:jc w:val="right"/>
    </w:pPr>
  </w:style>
  <w:style w:type="character" w:customStyle="1" w:styleId="HeaderChar">
    <w:name w:val="Header Char"/>
    <w:basedOn w:val="DefaultParagraphFont"/>
    <w:link w:val="Header"/>
    <w:uiPriority w:val="99"/>
    <w:rsid w:val="007F584B"/>
  </w:style>
  <w:style w:type="paragraph" w:styleId="Signature">
    <w:name w:val="Signature"/>
    <w:basedOn w:val="Normal"/>
    <w:link w:val="SignatureChar"/>
    <w:uiPriority w:val="1"/>
    <w:rsid w:val="006E67C4"/>
    <w:pPr>
      <w:pBdr>
        <w:top w:val="single" w:sz="2" w:space="1" w:color="auto"/>
      </w:pBdr>
      <w:spacing w:after="360"/>
      <w:jc w:val="center"/>
    </w:pPr>
    <w:rPr>
      <w:sz w:val="16"/>
      <w:szCs w:val="16"/>
    </w:rPr>
  </w:style>
  <w:style w:type="character" w:customStyle="1" w:styleId="SignatureChar">
    <w:name w:val="Signature Char"/>
    <w:basedOn w:val="DefaultParagraphFont"/>
    <w:link w:val="Signature"/>
    <w:uiPriority w:val="1"/>
    <w:rsid w:val="006E67C4"/>
    <w:rPr>
      <w:kern w:val="0"/>
      <w:sz w:val="16"/>
      <w:szCs w:val="16"/>
    </w:rPr>
  </w:style>
  <w:style w:type="paragraph" w:customStyle="1" w:styleId="Sign-off">
    <w:name w:val="Sign-off"/>
    <w:basedOn w:val="Normal"/>
    <w:uiPriority w:val="1"/>
    <w:rsid w:val="007F584B"/>
    <w:pPr>
      <w:jc w:val="center"/>
    </w:pPr>
    <w:rPr>
      <w:sz w:val="20"/>
      <w:szCs w:val="20"/>
    </w:rPr>
  </w:style>
  <w:style w:type="paragraph" w:customStyle="1" w:styleId="Rightalign">
    <w:name w:val="Right align"/>
    <w:basedOn w:val="Normal"/>
    <w:uiPriority w:val="1"/>
    <w:rsid w:val="007F584B"/>
    <w:pPr>
      <w:jc w:val="right"/>
    </w:pPr>
  </w:style>
  <w:style w:type="table" w:customStyle="1" w:styleId="TableauGrille1Clair-Accentuation21">
    <w:name w:val="Tableau Grille 1 Clair - Accentuation 21"/>
    <w:basedOn w:val="TableNormal"/>
    <w:uiPriority w:val="46"/>
    <w:rsid w:val="007F584B"/>
    <w:pPr>
      <w:spacing w:after="0" w:line="240" w:lineRule="auto"/>
    </w:pPr>
    <w:tblPr>
      <w:tblStyleRowBandSize w:val="1"/>
      <w:tblStyleColBandSize w:val="1"/>
      <w:tblBorders>
        <w:top w:val="single" w:sz="4" w:space="0" w:color="B2B2B2" w:themeColor="accent2" w:themeTint="66"/>
        <w:left w:val="single" w:sz="4" w:space="0" w:color="B2B2B2" w:themeColor="accent2" w:themeTint="66"/>
        <w:bottom w:val="single" w:sz="4" w:space="0" w:color="B2B2B2" w:themeColor="accent2" w:themeTint="66"/>
        <w:right w:val="single" w:sz="4" w:space="0" w:color="B2B2B2" w:themeColor="accent2" w:themeTint="66"/>
        <w:insideH w:val="single" w:sz="4" w:space="0" w:color="B2B2B2" w:themeColor="accent2" w:themeTint="66"/>
        <w:insideV w:val="single" w:sz="4" w:space="0" w:color="B2B2B2" w:themeColor="accent2" w:themeTint="66"/>
      </w:tblBorders>
    </w:tblPr>
    <w:tblStylePr w:type="firstRow">
      <w:rPr>
        <w:b/>
        <w:bCs/>
      </w:rPr>
      <w:tblPr/>
      <w:tcPr>
        <w:tcBorders>
          <w:bottom w:val="single" w:sz="12" w:space="0" w:color="8B8B8B" w:themeColor="accent2" w:themeTint="99"/>
        </w:tcBorders>
      </w:tcPr>
    </w:tblStylePr>
    <w:tblStylePr w:type="lastRow">
      <w:rPr>
        <w:b/>
        <w:bCs/>
      </w:rPr>
      <w:tblPr/>
      <w:tcPr>
        <w:tcBorders>
          <w:top w:val="double" w:sz="2" w:space="0" w:color="8B8B8B"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rsid w:val="007F584B"/>
    <w:pPr>
      <w:numPr>
        <w:numId w:val="1"/>
      </w:numPr>
      <w:ind w:left="432"/>
      <w:contextualSpacing/>
    </w:pPr>
  </w:style>
  <w:style w:type="character" w:styleId="IntenseEmphasis">
    <w:name w:val="Intense Emphasis"/>
    <w:basedOn w:val="DefaultParagraphFont"/>
    <w:uiPriority w:val="21"/>
    <w:qFormat/>
    <w:rsid w:val="000B03EB"/>
    <w:rPr>
      <w:b/>
      <w:bCs/>
      <w:i/>
      <w:iCs/>
      <w:caps w:val="0"/>
      <w:smallCaps w:val="0"/>
      <w:strike w:val="0"/>
      <w:dstrike w:val="0"/>
      <w:color w:val="3F3F3F" w:themeColor="accent2"/>
    </w:rPr>
  </w:style>
  <w:style w:type="paragraph" w:styleId="IntenseQuote">
    <w:name w:val="Intense Quote"/>
    <w:basedOn w:val="Normal"/>
    <w:next w:val="Normal"/>
    <w:link w:val="IntenseQuoteChar"/>
    <w:uiPriority w:val="30"/>
    <w:qFormat/>
    <w:rsid w:val="000B03EB"/>
    <w:pPr>
      <w:pBdr>
        <w:top w:val="single" w:sz="24" w:space="4" w:color="3F3F3F"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B03EB"/>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0B03EB"/>
    <w:rPr>
      <w:b/>
      <w:bCs/>
      <w:caps w:val="0"/>
      <w:smallCaps/>
      <w:color w:val="auto"/>
      <w:spacing w:val="0"/>
      <w:u w:val="single"/>
    </w:rPr>
  </w:style>
  <w:style w:type="paragraph" w:styleId="BlockText">
    <w:name w:val="Block Text"/>
    <w:basedOn w:val="Normal"/>
    <w:uiPriority w:val="99"/>
    <w:semiHidden/>
    <w:unhideWhenUsed/>
    <w:rsid w:val="005A54FA"/>
    <w:pPr>
      <w:pBdr>
        <w:top w:val="single" w:sz="2" w:space="10" w:color="1F1F1F" w:themeColor="accent1" w:themeShade="80"/>
        <w:left w:val="single" w:sz="2" w:space="10" w:color="1F1F1F" w:themeColor="accent1" w:themeShade="80"/>
        <w:bottom w:val="single" w:sz="2" w:space="10" w:color="1F1F1F" w:themeColor="accent1" w:themeShade="80"/>
        <w:right w:val="single" w:sz="2" w:space="10" w:color="1F1F1F" w:themeColor="accent1" w:themeShade="80"/>
      </w:pBdr>
      <w:ind w:left="1152" w:right="1152"/>
    </w:pPr>
    <w:rPr>
      <w:i/>
      <w:iCs/>
      <w:color w:val="1F1F1F" w:themeColor="accent1" w:themeShade="80"/>
    </w:rPr>
  </w:style>
  <w:style w:type="character" w:styleId="Hyperlink">
    <w:name w:val="Hyperlink"/>
    <w:basedOn w:val="DefaultParagraphFont"/>
    <w:uiPriority w:val="99"/>
    <w:unhideWhenUsed/>
    <w:rsid w:val="005A54FA"/>
    <w:rPr>
      <w:color w:val="215D4B" w:themeColor="accent4" w:themeShade="80"/>
      <w:u w:val="single"/>
    </w:rPr>
  </w:style>
  <w:style w:type="character" w:customStyle="1" w:styleId="UnresolvedMention1">
    <w:name w:val="Unresolved Mention1"/>
    <w:basedOn w:val="DefaultParagraphFont"/>
    <w:uiPriority w:val="99"/>
    <w:semiHidden/>
    <w:unhideWhenUsed/>
    <w:rsid w:val="005A54FA"/>
    <w:rPr>
      <w:color w:val="595959" w:themeColor="text1" w:themeTint="A6"/>
      <w:shd w:val="clear" w:color="auto" w:fill="E6E6E6"/>
    </w:rPr>
  </w:style>
  <w:style w:type="character" w:styleId="Emphasis">
    <w:name w:val="Emphasis"/>
    <w:basedOn w:val="DefaultParagraphFont"/>
    <w:uiPriority w:val="20"/>
    <w:qFormat/>
    <w:rsid w:val="000B03EB"/>
    <w:rPr>
      <w:i/>
      <w:iCs/>
      <w:color w:val="000000" w:themeColor="text1"/>
    </w:rPr>
  </w:style>
  <w:style w:type="paragraph" w:customStyle="1" w:styleId="Text1">
    <w:name w:val="Text 1"/>
    <w:basedOn w:val="Normal"/>
    <w:rsid w:val="000D3084"/>
    <w:pPr>
      <w:spacing w:after="120"/>
      <w:jc w:val="both"/>
    </w:pPr>
    <w:rPr>
      <w:rFonts w:ascii="Times New Roman" w:eastAsia="Times New Roman" w:hAnsi="Times New Roman" w:cs="Times New Roman"/>
      <w:szCs w:val="20"/>
      <w:lang w:val="en-GB" w:eastAsia="en-US"/>
    </w:rPr>
  </w:style>
  <w:style w:type="paragraph" w:customStyle="1" w:styleId="Text2">
    <w:name w:val="Text 2"/>
    <w:basedOn w:val="Normal"/>
    <w:rsid w:val="000D3084"/>
    <w:pPr>
      <w:spacing w:after="120"/>
      <w:jc w:val="both"/>
    </w:pPr>
    <w:rPr>
      <w:rFonts w:ascii="Times New Roman" w:eastAsia="Times New Roman" w:hAnsi="Times New Roman" w:cs="Times New Roman"/>
      <w:szCs w:val="20"/>
      <w:lang w:val="en-GB" w:eastAsia="en-US"/>
    </w:rPr>
  </w:style>
  <w:style w:type="paragraph" w:customStyle="1" w:styleId="ZDGName">
    <w:name w:val="Z_DGName"/>
    <w:basedOn w:val="Normal"/>
    <w:uiPriority w:val="99"/>
    <w:rsid w:val="000D3084"/>
    <w:pPr>
      <w:widowControl w:val="0"/>
      <w:autoSpaceDE w:val="0"/>
      <w:autoSpaceDN w:val="0"/>
      <w:ind w:right="85"/>
    </w:pPr>
    <w:rPr>
      <w:rFonts w:ascii="Arial" w:hAnsi="Arial" w:cs="Arial"/>
      <w:sz w:val="16"/>
      <w:szCs w:val="16"/>
      <w:lang w:val="en-GB" w:eastAsia="en-GB"/>
    </w:rPr>
  </w:style>
  <w:style w:type="table" w:customStyle="1" w:styleId="TableGrid7">
    <w:name w:val="Table Grid7"/>
    <w:basedOn w:val="TableNormal"/>
    <w:uiPriority w:val="59"/>
    <w:rsid w:val="000D3084"/>
    <w:pPr>
      <w:spacing w:after="0" w:line="240" w:lineRule="auto"/>
    </w:pPr>
    <w:rPr>
      <w:rFonts w:ascii="Calibri" w:eastAsia="Calibri"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D3084"/>
    <w:pPr>
      <w:spacing w:after="100"/>
    </w:pPr>
  </w:style>
  <w:style w:type="paragraph" w:styleId="TOC2">
    <w:name w:val="toc 2"/>
    <w:basedOn w:val="Normal"/>
    <w:next w:val="Normal"/>
    <w:autoRedefine/>
    <w:uiPriority w:val="39"/>
    <w:unhideWhenUsed/>
    <w:rsid w:val="000D3084"/>
    <w:pPr>
      <w:spacing w:after="100"/>
      <w:ind w:left="220"/>
    </w:pPr>
  </w:style>
  <w:style w:type="table" w:customStyle="1" w:styleId="Tableausimple11">
    <w:name w:val="Tableau simple 11"/>
    <w:basedOn w:val="TableNormal"/>
    <w:uiPriority w:val="41"/>
    <w:rsid w:val="000B03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0B03EB"/>
    <w:rPr>
      <w:b/>
      <w:bCs/>
    </w:rPr>
  </w:style>
  <w:style w:type="paragraph" w:styleId="NoSpacing">
    <w:name w:val="No Spacing"/>
    <w:uiPriority w:val="1"/>
    <w:qFormat/>
    <w:rsid w:val="000B03EB"/>
    <w:pPr>
      <w:spacing w:after="0" w:line="240" w:lineRule="auto"/>
    </w:pPr>
  </w:style>
  <w:style w:type="paragraph" w:styleId="Quote">
    <w:name w:val="Quote"/>
    <w:basedOn w:val="Normal"/>
    <w:next w:val="Normal"/>
    <w:link w:val="QuoteChar"/>
    <w:uiPriority w:val="29"/>
    <w:qFormat/>
    <w:rsid w:val="000B03E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B03EB"/>
    <w:rPr>
      <w:rFonts w:asciiTheme="majorHAnsi" w:eastAsiaTheme="majorEastAsia" w:hAnsiTheme="majorHAnsi" w:cstheme="majorBidi"/>
      <w:color w:val="000000" w:themeColor="text1"/>
      <w:sz w:val="24"/>
      <w:szCs w:val="24"/>
    </w:rPr>
  </w:style>
  <w:style w:type="character" w:styleId="SubtleEmphasis">
    <w:name w:val="Subtle Emphasis"/>
    <w:basedOn w:val="DefaultParagraphFont"/>
    <w:uiPriority w:val="19"/>
    <w:qFormat/>
    <w:rsid w:val="000B03EB"/>
    <w:rPr>
      <w:i/>
      <w:iCs/>
      <w:color w:val="595959" w:themeColor="text1" w:themeTint="A6"/>
    </w:rPr>
  </w:style>
  <w:style w:type="character" w:styleId="SubtleReference">
    <w:name w:val="Subtle Reference"/>
    <w:basedOn w:val="DefaultParagraphFont"/>
    <w:uiPriority w:val="31"/>
    <w:qFormat/>
    <w:rsid w:val="000B03E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0B03EB"/>
    <w:rPr>
      <w:b/>
      <w:bCs/>
      <w:caps w:val="0"/>
      <w:smallCaps/>
      <w:spacing w:val="0"/>
    </w:rPr>
  </w:style>
  <w:style w:type="paragraph" w:styleId="BalloonText">
    <w:name w:val="Balloon Text"/>
    <w:basedOn w:val="Normal"/>
    <w:link w:val="BalloonTextChar"/>
    <w:uiPriority w:val="99"/>
    <w:semiHidden/>
    <w:unhideWhenUsed/>
    <w:rsid w:val="00001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9DB"/>
    <w:rPr>
      <w:rFonts w:ascii="Tahoma" w:hAnsi="Tahoma" w:cs="Tahoma"/>
      <w:sz w:val="16"/>
      <w:szCs w:val="16"/>
    </w:rPr>
  </w:style>
  <w:style w:type="paragraph" w:styleId="ListParagraph">
    <w:name w:val="List Paragraph"/>
    <w:basedOn w:val="Normal"/>
    <w:uiPriority w:val="34"/>
    <w:qFormat/>
    <w:rsid w:val="00202C47"/>
    <w:pPr>
      <w:ind w:left="720"/>
      <w:contextualSpacing/>
    </w:pPr>
  </w:style>
  <w:style w:type="character" w:styleId="CommentReference">
    <w:name w:val="annotation reference"/>
    <w:basedOn w:val="DefaultParagraphFont"/>
    <w:uiPriority w:val="99"/>
    <w:semiHidden/>
    <w:unhideWhenUsed/>
    <w:rsid w:val="00B70A18"/>
    <w:rPr>
      <w:sz w:val="16"/>
      <w:szCs w:val="16"/>
    </w:rPr>
  </w:style>
  <w:style w:type="paragraph" w:customStyle="1" w:styleId="Commentaire1">
    <w:name w:val="Commentaire1"/>
    <w:basedOn w:val="Normal"/>
    <w:next w:val="CommentText"/>
    <w:link w:val="CommentaireCar"/>
    <w:uiPriority w:val="99"/>
    <w:semiHidden/>
    <w:unhideWhenUsed/>
    <w:rsid w:val="00B70A18"/>
    <w:pPr>
      <w:spacing w:line="240" w:lineRule="auto"/>
    </w:pPr>
    <w:rPr>
      <w:sz w:val="20"/>
      <w:szCs w:val="20"/>
    </w:rPr>
  </w:style>
  <w:style w:type="paragraph" w:styleId="CommentText">
    <w:name w:val="annotation text"/>
    <w:basedOn w:val="Normal"/>
    <w:link w:val="CommentTextChar"/>
    <w:uiPriority w:val="99"/>
    <w:unhideWhenUsed/>
    <w:rsid w:val="00B70A18"/>
    <w:pPr>
      <w:spacing w:line="240" w:lineRule="auto"/>
    </w:pPr>
    <w:rPr>
      <w:sz w:val="20"/>
      <w:szCs w:val="20"/>
    </w:rPr>
  </w:style>
  <w:style w:type="character" w:customStyle="1" w:styleId="CommentTextChar">
    <w:name w:val="Comment Text Char"/>
    <w:basedOn w:val="DefaultParagraphFont"/>
    <w:link w:val="CommentText"/>
    <w:uiPriority w:val="99"/>
    <w:rsid w:val="00B70A18"/>
    <w:rPr>
      <w:sz w:val="20"/>
      <w:szCs w:val="20"/>
    </w:rPr>
  </w:style>
  <w:style w:type="character" w:customStyle="1" w:styleId="CommentaireCar">
    <w:name w:val="Commentaire Car"/>
    <w:basedOn w:val="DefaultParagraphFont"/>
    <w:link w:val="Commentaire1"/>
    <w:uiPriority w:val="99"/>
    <w:semiHidden/>
    <w:rsid w:val="00B70A18"/>
    <w:rPr>
      <w:sz w:val="20"/>
      <w:szCs w:val="20"/>
    </w:rPr>
  </w:style>
  <w:style w:type="paragraph" w:styleId="FootnoteText">
    <w:name w:val="footnote text"/>
    <w:basedOn w:val="Normal"/>
    <w:link w:val="FootnoteTextChar"/>
    <w:uiPriority w:val="99"/>
    <w:semiHidden/>
    <w:unhideWhenUsed/>
    <w:rsid w:val="007D4C39"/>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7D4C39"/>
    <w:rPr>
      <w:sz w:val="20"/>
      <w:szCs w:val="20"/>
      <w:lang w:val="en-GB"/>
    </w:rPr>
  </w:style>
  <w:style w:type="character" w:styleId="FootnoteReference">
    <w:name w:val="footnote reference"/>
    <w:basedOn w:val="DefaultParagraphFont"/>
    <w:uiPriority w:val="99"/>
    <w:semiHidden/>
    <w:unhideWhenUsed/>
    <w:rsid w:val="007D4C39"/>
    <w:rPr>
      <w:vertAlign w:val="superscript"/>
    </w:rPr>
  </w:style>
  <w:style w:type="paragraph" w:styleId="CommentSubject">
    <w:name w:val="annotation subject"/>
    <w:basedOn w:val="CommentText"/>
    <w:next w:val="CommentText"/>
    <w:link w:val="CommentSubjectChar"/>
    <w:uiPriority w:val="99"/>
    <w:semiHidden/>
    <w:unhideWhenUsed/>
    <w:rsid w:val="008003C6"/>
    <w:rPr>
      <w:b/>
      <w:bCs/>
    </w:rPr>
  </w:style>
  <w:style w:type="character" w:customStyle="1" w:styleId="CommentSubjectChar">
    <w:name w:val="Comment Subject Char"/>
    <w:basedOn w:val="CommentTextChar"/>
    <w:link w:val="CommentSubject"/>
    <w:uiPriority w:val="99"/>
    <w:semiHidden/>
    <w:rsid w:val="008003C6"/>
    <w:rPr>
      <w:b/>
      <w:bCs/>
      <w:sz w:val="20"/>
      <w:szCs w:val="20"/>
    </w:rPr>
  </w:style>
  <w:style w:type="paragraph" w:customStyle="1" w:styleId="Default">
    <w:name w:val="Default"/>
    <w:rsid w:val="005F02D6"/>
    <w:pPr>
      <w:autoSpaceDE w:val="0"/>
      <w:autoSpaceDN w:val="0"/>
      <w:adjustRightInd w:val="0"/>
      <w:spacing w:after="0" w:line="240" w:lineRule="auto"/>
    </w:pPr>
    <w:rPr>
      <w:rFonts w:ascii="Calibri" w:eastAsiaTheme="minorHAnsi" w:hAnsi="Calibri" w:cs="Calibri"/>
      <w:color w:val="000000"/>
      <w:sz w:val="24"/>
      <w:szCs w:val="24"/>
      <w:lang w:val="nl-BE" w:eastAsia="en-US"/>
    </w:rPr>
  </w:style>
  <w:style w:type="paragraph" w:customStyle="1" w:styleId="yiv9658051267msonormal">
    <w:name w:val="yiv9658051267msonormal"/>
    <w:basedOn w:val="Normal"/>
    <w:rsid w:val="005F02D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
    <w:name w:val="Body"/>
    <w:qFormat/>
    <w:rsid w:val="0069714F"/>
    <w:pPr>
      <w:spacing w:after="90" w:line="240" w:lineRule="auto"/>
    </w:pPr>
    <w:rPr>
      <w:rFonts w:ascii="Minion Pro" w:eastAsia="Times New Roman" w:hAnsi="Minion Pro" w:cs="Minion Pro"/>
      <w:sz w:val="22"/>
      <w:szCs w:val="20"/>
      <w:lang w:val="en-GB" w:eastAsia="fr-FR"/>
    </w:rPr>
  </w:style>
  <w:style w:type="paragraph" w:customStyle="1" w:styleId="H4">
    <w:name w:val="H4"/>
    <w:next w:val="Normal"/>
    <w:qFormat/>
    <w:rsid w:val="0069714F"/>
    <w:pPr>
      <w:tabs>
        <w:tab w:val="left" w:pos="920"/>
      </w:tabs>
      <w:spacing w:before="80" w:after="60" w:line="240" w:lineRule="auto"/>
    </w:pPr>
    <w:rPr>
      <w:rFonts w:ascii="Myriad Pro" w:eastAsia="Times New Roman" w:hAnsi="Myriad Pro" w:cs="Myriad Pro"/>
      <w:sz w:val="20"/>
      <w:szCs w:val="20"/>
      <w:lang w:val="en-GB" w:eastAsia="fr-FR"/>
    </w:rPr>
  </w:style>
  <w:style w:type="paragraph" w:customStyle="1" w:styleId="TableHeadingText">
    <w:name w:val="TableHeadingText"/>
    <w:qFormat/>
    <w:rsid w:val="0069714F"/>
    <w:pPr>
      <w:spacing w:after="90" w:line="240" w:lineRule="auto"/>
    </w:pPr>
    <w:rPr>
      <w:rFonts w:ascii="Myriad Pro Cond" w:eastAsia="Times New Roman" w:hAnsi="Myriad Pro Cond" w:cs="Myriad Pro Cond"/>
      <w:b/>
      <w:sz w:val="20"/>
      <w:szCs w:val="20"/>
      <w:lang w:val="en-GB" w:eastAsia="fr-FR"/>
    </w:rPr>
  </w:style>
  <w:style w:type="paragraph" w:customStyle="1" w:styleId="TableFooterText">
    <w:name w:val="TableFooterText"/>
    <w:qFormat/>
    <w:rsid w:val="0069714F"/>
    <w:pPr>
      <w:tabs>
        <w:tab w:val="left" w:pos="180"/>
      </w:tabs>
      <w:spacing w:after="0" w:line="240" w:lineRule="auto"/>
      <w:ind w:left="180" w:hanging="180"/>
    </w:pPr>
    <w:rPr>
      <w:rFonts w:ascii="Myriad Pro Cond" w:eastAsia="Times New Roman" w:hAnsi="Myriad Pro Cond" w:cs="Myriad Pro Cond"/>
      <w:sz w:val="17"/>
      <w:szCs w:val="20"/>
      <w:lang w:val="en-GB" w:eastAsia="fr-FR"/>
    </w:rPr>
  </w:style>
  <w:style w:type="paragraph" w:customStyle="1" w:styleId="TableCellText">
    <w:name w:val="TableCellText"/>
    <w:qFormat/>
    <w:rsid w:val="0069714F"/>
    <w:pPr>
      <w:spacing w:after="90" w:line="240" w:lineRule="auto"/>
    </w:pPr>
    <w:rPr>
      <w:rFonts w:ascii="Myriad Pro Cond" w:eastAsia="Times New Roman" w:hAnsi="Myriad Pro Cond" w:cs="Myriad Pro Cond"/>
      <w:sz w:val="20"/>
      <w:szCs w:val="20"/>
      <w:lang w:val="en-GB" w:eastAsia="fr-FR"/>
    </w:rPr>
  </w:style>
  <w:style w:type="paragraph" w:customStyle="1" w:styleId="TableTitle">
    <w:name w:val="Table Title"/>
    <w:qFormat/>
    <w:rsid w:val="0069714F"/>
    <w:pPr>
      <w:spacing w:before="180" w:after="90" w:line="240" w:lineRule="auto"/>
      <w:jc w:val="center"/>
    </w:pPr>
    <w:rPr>
      <w:rFonts w:ascii="Myriad Pro" w:eastAsia="Times New Roman" w:hAnsi="Myriad Pro" w:cs="Myriad Pro"/>
      <w:b/>
      <w:sz w:val="22"/>
      <w:szCs w:val="20"/>
      <w:lang w:val="en-GB" w:eastAsia="fr-FR"/>
    </w:rPr>
  </w:style>
  <w:style w:type="paragraph" w:customStyle="1" w:styleId="Bullet01">
    <w:name w:val="Bullet01"/>
    <w:qFormat/>
    <w:rsid w:val="0069714F"/>
    <w:pPr>
      <w:numPr>
        <w:numId w:val="2"/>
      </w:numPr>
      <w:spacing w:after="90" w:line="240" w:lineRule="auto"/>
    </w:pPr>
    <w:rPr>
      <w:rFonts w:ascii="Minion Pro" w:eastAsia="Times New Roman" w:hAnsi="Minion Pro" w:cs="Minion Pro"/>
      <w:sz w:val="22"/>
      <w:szCs w:val="20"/>
      <w:lang w:val="en-GB" w:eastAsia="fr-FR"/>
    </w:rPr>
  </w:style>
  <w:style w:type="paragraph" w:customStyle="1" w:styleId="H2">
    <w:name w:val="H2"/>
    <w:next w:val="Normal"/>
    <w:qFormat/>
    <w:rsid w:val="0069714F"/>
    <w:pPr>
      <w:tabs>
        <w:tab w:val="left" w:pos="920"/>
      </w:tabs>
      <w:spacing w:before="120" w:after="60" w:line="240" w:lineRule="auto"/>
    </w:pPr>
    <w:rPr>
      <w:rFonts w:ascii="Myriad Pro Light" w:eastAsia="Times New Roman" w:hAnsi="Myriad Pro Light" w:cs="Myriad Pro Light"/>
      <w:b/>
      <w:sz w:val="24"/>
      <w:szCs w:val="20"/>
      <w:lang w:val="fr-FR" w:eastAsia="fr-FR"/>
    </w:rPr>
  </w:style>
  <w:style w:type="character" w:customStyle="1" w:styleId="Italic">
    <w:name w:val="Italic"/>
    <w:qFormat/>
    <w:rsid w:val="0069714F"/>
    <w:rPr>
      <w:i/>
    </w:rPr>
  </w:style>
  <w:style w:type="character" w:customStyle="1" w:styleId="CondensedItalic">
    <w:name w:val="Condensed Italic"/>
    <w:qFormat/>
    <w:rsid w:val="0069714F"/>
    <w:rPr>
      <w:i/>
    </w:rPr>
  </w:style>
  <w:style w:type="character" w:customStyle="1" w:styleId="SuperscriptCondensedItalic">
    <w:name w:val="Superscript Condensed Italic"/>
    <w:qFormat/>
    <w:rsid w:val="0069714F"/>
    <w:rPr>
      <w:i/>
      <w:vertAlign w:val="superscript"/>
    </w:rPr>
  </w:style>
  <w:style w:type="table" w:customStyle="1" w:styleId="TS2015">
    <w:name w:val="TS_2015"/>
    <w:basedOn w:val="TableNormal"/>
    <w:qFormat/>
    <w:rsid w:val="0069714F"/>
    <w:pPr>
      <w:spacing w:after="0" w:line="240" w:lineRule="auto"/>
    </w:pPr>
    <w:rPr>
      <w:rFonts w:ascii="Minion Pro" w:eastAsia="Times New Roman" w:hAnsi="Minion Pro" w:cs="Minion Pro"/>
      <w:sz w:val="24"/>
      <w:szCs w:val="20"/>
      <w:lang w:val="fr-FR" w:eastAsia="fr-FR"/>
    </w:rPr>
    <w:tblPr>
      <w:tblBorders>
        <w:top w:val="single" w:sz="0" w:space="0" w:color="auto"/>
        <w:left w:val="single" w:sz="0" w:space="0" w:color="auto"/>
        <w:bottom w:val="single" w:sz="0" w:space="0" w:color="auto"/>
        <w:right w:val="single" w:sz="0" w:space="0" w:color="auto"/>
      </w:tblBorders>
    </w:tblPr>
  </w:style>
  <w:style w:type="character" w:customStyle="1" w:styleId="Superscript">
    <w:name w:val="Superscript"/>
    <w:qFormat/>
    <w:rsid w:val="0069714F"/>
    <w:rPr>
      <w:vertAlign w:val="superscript"/>
    </w:rPr>
  </w:style>
  <w:style w:type="paragraph" w:customStyle="1" w:styleId="H3">
    <w:name w:val="H3"/>
    <w:next w:val="Normal"/>
    <w:qFormat/>
    <w:rsid w:val="006757F5"/>
    <w:pPr>
      <w:tabs>
        <w:tab w:val="left" w:pos="460"/>
      </w:tabs>
      <w:spacing w:before="80" w:after="60" w:line="240" w:lineRule="auto"/>
      <w:ind w:left="439" w:hanging="439"/>
    </w:pPr>
    <w:rPr>
      <w:rFonts w:ascii="Myriad Pro" w:eastAsia="Times New Roman" w:hAnsi="Myriad Pro" w:cs="Myriad Pro"/>
      <w:i/>
      <w:sz w:val="24"/>
      <w:szCs w:val="20"/>
      <w:lang w:val="en-GB" w:eastAsia="fr-FR"/>
    </w:rPr>
  </w:style>
  <w:style w:type="character" w:customStyle="1" w:styleId="Subscript">
    <w:name w:val="Subscript"/>
    <w:qFormat/>
    <w:rsid w:val="006757F5"/>
    <w:rPr>
      <w:vertAlign w:val="baseline"/>
    </w:rPr>
  </w:style>
  <w:style w:type="paragraph" w:customStyle="1" w:styleId="H1">
    <w:name w:val="H1"/>
    <w:next w:val="Normal"/>
    <w:qFormat/>
    <w:rsid w:val="006757F5"/>
    <w:pPr>
      <w:tabs>
        <w:tab w:val="left" w:pos="920"/>
      </w:tabs>
      <w:spacing w:before="120" w:after="60" w:line="240" w:lineRule="auto"/>
    </w:pPr>
    <w:rPr>
      <w:rFonts w:ascii="Myriad Pro Light" w:eastAsia="Times New Roman" w:hAnsi="Myriad Pro Light" w:cs="Myriad Pro Light"/>
      <w:b/>
      <w:sz w:val="26"/>
      <w:szCs w:val="20"/>
      <w:lang w:val="en-GB" w:eastAsia="fr-FR"/>
    </w:rPr>
  </w:style>
  <w:style w:type="paragraph" w:customStyle="1" w:styleId="Normal2">
    <w:name w:val="Normal2"/>
    <w:basedOn w:val="Normal"/>
    <w:link w:val="Normal2Car"/>
    <w:qFormat/>
    <w:rsid w:val="00482634"/>
    <w:pPr>
      <w:spacing w:after="0"/>
      <w:jc w:val="both"/>
    </w:pPr>
    <w:rPr>
      <w:rFonts w:ascii="Arial" w:hAnsi="Arial" w:cs="Arial"/>
      <w:color w:val="335B74" w:themeColor="text2"/>
      <w:sz w:val="20"/>
      <w:szCs w:val="20"/>
      <w:lang w:val="en-GB"/>
    </w:rPr>
  </w:style>
  <w:style w:type="character" w:customStyle="1" w:styleId="Normal2Car">
    <w:name w:val="Normal2 Car"/>
    <w:basedOn w:val="DefaultParagraphFont"/>
    <w:link w:val="Normal2"/>
    <w:rsid w:val="00482634"/>
    <w:rPr>
      <w:rFonts w:ascii="Arial" w:hAnsi="Arial" w:cs="Arial"/>
      <w:color w:val="335B74" w:themeColor="text2"/>
      <w:sz w:val="20"/>
      <w:szCs w:val="20"/>
      <w:lang w:val="en-GB"/>
    </w:rPr>
  </w:style>
  <w:style w:type="paragraph" w:styleId="TOC3">
    <w:name w:val="toc 3"/>
    <w:basedOn w:val="Normal"/>
    <w:next w:val="Normal"/>
    <w:autoRedefine/>
    <w:uiPriority w:val="39"/>
    <w:unhideWhenUsed/>
    <w:rsid w:val="00BD1FDA"/>
    <w:pPr>
      <w:spacing w:after="100"/>
      <w:ind w:left="420"/>
    </w:pPr>
  </w:style>
  <w:style w:type="character" w:customStyle="1" w:styleId="tlid-translation">
    <w:name w:val="tlid-translation"/>
    <w:basedOn w:val="DefaultParagraphFont"/>
    <w:rsid w:val="001716CE"/>
  </w:style>
  <w:style w:type="character" w:customStyle="1" w:styleId="Style2Car">
    <w:name w:val="Style2 Car"/>
    <w:basedOn w:val="DefaultParagraphFont"/>
    <w:link w:val="Style2"/>
    <w:locked/>
    <w:rsid w:val="001716CE"/>
    <w:rPr>
      <w:rFonts w:ascii="Arial" w:hAnsi="Arial" w:cs="Arial"/>
      <w:b/>
      <w:i/>
    </w:rPr>
  </w:style>
  <w:style w:type="paragraph" w:customStyle="1" w:styleId="Style2">
    <w:name w:val="Style2"/>
    <w:basedOn w:val="Normal"/>
    <w:link w:val="Style2Car"/>
    <w:qFormat/>
    <w:rsid w:val="001716CE"/>
    <w:pPr>
      <w:spacing w:after="0" w:line="240" w:lineRule="auto"/>
      <w:jc w:val="both"/>
    </w:pPr>
    <w:rPr>
      <w:rFonts w:ascii="Arial" w:hAnsi="Arial" w:cs="Arial"/>
      <w:b/>
      <w:i/>
    </w:rPr>
  </w:style>
  <w:style w:type="paragraph" w:styleId="NormalWeb">
    <w:name w:val="Normal (Web)"/>
    <w:basedOn w:val="Normal"/>
    <w:uiPriority w:val="99"/>
    <w:semiHidden/>
    <w:unhideWhenUsed/>
    <w:rsid w:val="001524C9"/>
    <w:pPr>
      <w:spacing w:before="100" w:beforeAutospacing="1" w:after="100" w:afterAutospacing="1" w:line="240" w:lineRule="auto"/>
    </w:pPr>
    <w:rPr>
      <w:rFonts w:ascii="Times New Roman" w:hAnsi="Times New Roman" w:cs="Times New Roman"/>
      <w:color w:val="000000"/>
      <w:sz w:val="24"/>
      <w:szCs w:val="24"/>
      <w:lang w:val="fr-FR" w:eastAsia="fr-FR"/>
    </w:rPr>
  </w:style>
  <w:style w:type="character" w:customStyle="1" w:styleId="A10">
    <w:name w:val="A10"/>
    <w:uiPriority w:val="99"/>
    <w:rsid w:val="00E32EA1"/>
    <w:rPr>
      <w:rFonts w:ascii="Gotham Light" w:hAnsi="Gotham Light" w:cs="Gotham Light"/>
      <w:color w:val="000000"/>
      <w:sz w:val="18"/>
      <w:szCs w:val="18"/>
    </w:rPr>
  </w:style>
  <w:style w:type="paragraph" w:customStyle="1" w:styleId="Pa8">
    <w:name w:val="Pa8"/>
    <w:basedOn w:val="Default"/>
    <w:next w:val="Default"/>
    <w:uiPriority w:val="99"/>
    <w:rsid w:val="00AA366B"/>
    <w:pPr>
      <w:spacing w:line="181" w:lineRule="atLeast"/>
    </w:pPr>
    <w:rPr>
      <w:rFonts w:ascii="Gotham Light" w:eastAsiaTheme="minorEastAsia" w:hAnsi="Gotham Light" w:cstheme="minorBidi"/>
      <w:color w:val="auto"/>
      <w:lang w:val="es-ES" w:eastAsia="ja-JP"/>
    </w:rPr>
  </w:style>
  <w:style w:type="character" w:customStyle="1" w:styleId="A4">
    <w:name w:val="A4"/>
    <w:uiPriority w:val="99"/>
    <w:rsid w:val="00AA366B"/>
    <w:rPr>
      <w:rFonts w:cs="Gotham Light"/>
      <w:color w:val="000000"/>
      <w:sz w:val="16"/>
      <w:szCs w:val="16"/>
    </w:rPr>
  </w:style>
  <w:style w:type="character" w:customStyle="1" w:styleId="A9">
    <w:name w:val="A9"/>
    <w:uiPriority w:val="99"/>
    <w:rsid w:val="00E53CF2"/>
    <w:rPr>
      <w:rFonts w:ascii="Gotham Book" w:hAnsi="Gotham Book" w:cs="Gotham Book"/>
      <w:color w:val="000000"/>
      <w:sz w:val="18"/>
      <w:szCs w:val="18"/>
      <w:u w:val="single"/>
    </w:rPr>
  </w:style>
  <w:style w:type="paragraph" w:customStyle="1" w:styleId="Pa10">
    <w:name w:val="Pa10"/>
    <w:basedOn w:val="Default"/>
    <w:next w:val="Default"/>
    <w:uiPriority w:val="99"/>
    <w:rsid w:val="001D4519"/>
    <w:pPr>
      <w:spacing w:line="181" w:lineRule="atLeast"/>
    </w:pPr>
    <w:rPr>
      <w:rFonts w:ascii="Gotham Light" w:eastAsiaTheme="minorEastAsia" w:hAnsi="Gotham Light" w:cstheme="minorBidi"/>
      <w:color w:val="auto"/>
      <w:lang w:val="es-ES" w:eastAsia="ja-JP"/>
    </w:rPr>
  </w:style>
  <w:style w:type="paragraph" w:customStyle="1" w:styleId="Pa32">
    <w:name w:val="Pa32"/>
    <w:basedOn w:val="Default"/>
    <w:next w:val="Default"/>
    <w:uiPriority w:val="99"/>
    <w:rsid w:val="003029E4"/>
    <w:pPr>
      <w:spacing w:line="221" w:lineRule="atLeast"/>
    </w:pPr>
    <w:rPr>
      <w:rFonts w:ascii="Gotham Light" w:eastAsiaTheme="minorEastAsia" w:hAnsi="Gotham Light" w:cstheme="minorBidi"/>
      <w:color w:val="auto"/>
      <w:lang w:val="es-ES" w:eastAsia="ja-JP"/>
    </w:rPr>
  </w:style>
  <w:style w:type="paragraph" w:customStyle="1" w:styleId="Pa16">
    <w:name w:val="Pa16"/>
    <w:basedOn w:val="Default"/>
    <w:next w:val="Default"/>
    <w:uiPriority w:val="99"/>
    <w:rsid w:val="003029E4"/>
    <w:pPr>
      <w:spacing w:line="181" w:lineRule="atLeast"/>
    </w:pPr>
    <w:rPr>
      <w:rFonts w:ascii="Gotham Light" w:eastAsiaTheme="minorEastAsia" w:hAnsi="Gotham Light" w:cstheme="minorBidi"/>
      <w:color w:val="auto"/>
      <w:lang w:val="es-ES" w:eastAsia="ja-JP"/>
    </w:rPr>
  </w:style>
  <w:style w:type="paragraph" w:customStyle="1" w:styleId="Pa23">
    <w:name w:val="Pa23"/>
    <w:basedOn w:val="Default"/>
    <w:next w:val="Default"/>
    <w:uiPriority w:val="99"/>
    <w:rsid w:val="0033348D"/>
    <w:pPr>
      <w:spacing w:line="181" w:lineRule="atLeast"/>
    </w:pPr>
    <w:rPr>
      <w:rFonts w:ascii="Gotham Light" w:eastAsiaTheme="minorEastAsia" w:hAnsi="Gotham Light" w:cstheme="minorBidi"/>
      <w:color w:val="auto"/>
      <w:lang w:val="es-ES" w:eastAsia="ja-JP"/>
    </w:rPr>
  </w:style>
  <w:style w:type="character" w:customStyle="1" w:styleId="A7">
    <w:name w:val="A7"/>
    <w:uiPriority w:val="99"/>
    <w:rsid w:val="00F5341A"/>
    <w:rPr>
      <w:rFonts w:cs="Gotham Light"/>
      <w:color w:val="000000"/>
      <w:sz w:val="10"/>
      <w:szCs w:val="10"/>
    </w:rPr>
  </w:style>
  <w:style w:type="paragraph" w:customStyle="1" w:styleId="Pa4">
    <w:name w:val="Pa4"/>
    <w:basedOn w:val="Default"/>
    <w:next w:val="Default"/>
    <w:uiPriority w:val="99"/>
    <w:rsid w:val="00B63C3C"/>
    <w:pPr>
      <w:spacing w:line="181" w:lineRule="atLeast"/>
    </w:pPr>
    <w:rPr>
      <w:rFonts w:ascii="Gotham Light" w:eastAsiaTheme="minorEastAsia" w:hAnsi="Gotham Light" w:cstheme="minorBidi"/>
      <w:color w:val="auto"/>
      <w:lang w:val="es-ES" w:eastAsia="ja-JP"/>
    </w:rPr>
  </w:style>
  <w:style w:type="paragraph" w:customStyle="1" w:styleId="Pa28">
    <w:name w:val="Pa28"/>
    <w:basedOn w:val="Default"/>
    <w:next w:val="Default"/>
    <w:uiPriority w:val="99"/>
    <w:rsid w:val="00B63C3C"/>
    <w:pPr>
      <w:spacing w:line="181" w:lineRule="atLeast"/>
    </w:pPr>
    <w:rPr>
      <w:rFonts w:ascii="Gotham Light" w:eastAsiaTheme="minorEastAsia" w:hAnsi="Gotham Light" w:cstheme="minorBidi"/>
      <w:color w:val="auto"/>
      <w:lang w:val="es-ES" w:eastAsia="ja-JP"/>
    </w:rPr>
  </w:style>
  <w:style w:type="character" w:customStyle="1" w:styleId="A0">
    <w:name w:val="A0"/>
    <w:uiPriority w:val="99"/>
    <w:rsid w:val="00B63C3C"/>
    <w:rPr>
      <w:rFonts w:ascii="Gotham Medium" w:hAnsi="Gotham Medium" w:cs="Gotham Medium"/>
      <w:color w:val="000000"/>
      <w:sz w:val="18"/>
      <w:szCs w:val="18"/>
    </w:rPr>
  </w:style>
  <w:style w:type="paragraph" w:customStyle="1" w:styleId="Pa31">
    <w:name w:val="Pa31"/>
    <w:basedOn w:val="Default"/>
    <w:next w:val="Default"/>
    <w:uiPriority w:val="99"/>
    <w:rsid w:val="00B63C3C"/>
    <w:pPr>
      <w:spacing w:line="221" w:lineRule="atLeast"/>
    </w:pPr>
    <w:rPr>
      <w:rFonts w:ascii="Gotham Medium" w:eastAsiaTheme="minorEastAsia" w:hAnsi="Gotham Medium" w:cstheme="minorBidi"/>
      <w:color w:val="auto"/>
      <w:lang w:val="es-ES" w:eastAsia="ja-JP"/>
    </w:rPr>
  </w:style>
  <w:style w:type="paragraph" w:customStyle="1" w:styleId="Pa15">
    <w:name w:val="Pa15"/>
    <w:basedOn w:val="Default"/>
    <w:next w:val="Default"/>
    <w:uiPriority w:val="99"/>
    <w:rsid w:val="00652F15"/>
    <w:pPr>
      <w:spacing w:line="221" w:lineRule="atLeast"/>
    </w:pPr>
    <w:rPr>
      <w:rFonts w:ascii="Gotham Light" w:eastAsiaTheme="minorEastAsia" w:hAnsi="Gotham Light" w:cstheme="minorBidi"/>
      <w:color w:val="auto"/>
      <w:lang w:val="es-ES" w:eastAsia="ja-JP"/>
    </w:rPr>
  </w:style>
  <w:style w:type="paragraph" w:customStyle="1" w:styleId="Pa0">
    <w:name w:val="Pa0"/>
    <w:basedOn w:val="Default"/>
    <w:next w:val="Default"/>
    <w:uiPriority w:val="99"/>
    <w:rsid w:val="003B74CF"/>
    <w:pPr>
      <w:spacing w:line="241" w:lineRule="atLeast"/>
    </w:pPr>
    <w:rPr>
      <w:rFonts w:ascii="Gotham Light" w:eastAsiaTheme="minorEastAsia" w:hAnsi="Gotham Light" w:cstheme="minorBidi"/>
      <w:color w:val="auto"/>
      <w:lang w:val="ca-ES" w:eastAsia="ja-JP"/>
    </w:rPr>
  </w:style>
  <w:style w:type="paragraph" w:styleId="EndnoteText">
    <w:name w:val="endnote text"/>
    <w:basedOn w:val="Normal"/>
    <w:link w:val="EndnoteTextChar"/>
    <w:uiPriority w:val="99"/>
    <w:semiHidden/>
    <w:unhideWhenUsed/>
    <w:rsid w:val="00554E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4E92"/>
    <w:rPr>
      <w:sz w:val="20"/>
      <w:szCs w:val="20"/>
      <w:lang w:val="en-IE"/>
    </w:rPr>
  </w:style>
  <w:style w:type="character" w:styleId="EndnoteReference">
    <w:name w:val="endnote reference"/>
    <w:basedOn w:val="DefaultParagraphFont"/>
    <w:uiPriority w:val="99"/>
    <w:semiHidden/>
    <w:unhideWhenUsed/>
    <w:rsid w:val="00554E92"/>
    <w:rPr>
      <w:vertAlign w:val="superscript"/>
    </w:rPr>
  </w:style>
  <w:style w:type="character" w:customStyle="1" w:styleId="st">
    <w:name w:val="st"/>
    <w:basedOn w:val="DefaultParagraphFont"/>
    <w:rsid w:val="0083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5819">
      <w:bodyDiv w:val="1"/>
      <w:marLeft w:val="0"/>
      <w:marRight w:val="0"/>
      <w:marTop w:val="0"/>
      <w:marBottom w:val="0"/>
      <w:divBdr>
        <w:top w:val="none" w:sz="0" w:space="0" w:color="auto"/>
        <w:left w:val="none" w:sz="0" w:space="0" w:color="auto"/>
        <w:bottom w:val="none" w:sz="0" w:space="0" w:color="auto"/>
        <w:right w:val="none" w:sz="0" w:space="0" w:color="auto"/>
      </w:divBdr>
    </w:div>
    <w:div w:id="28801900">
      <w:bodyDiv w:val="1"/>
      <w:marLeft w:val="0"/>
      <w:marRight w:val="0"/>
      <w:marTop w:val="0"/>
      <w:marBottom w:val="0"/>
      <w:divBdr>
        <w:top w:val="none" w:sz="0" w:space="0" w:color="auto"/>
        <w:left w:val="none" w:sz="0" w:space="0" w:color="auto"/>
        <w:bottom w:val="none" w:sz="0" w:space="0" w:color="auto"/>
        <w:right w:val="none" w:sz="0" w:space="0" w:color="auto"/>
      </w:divBdr>
    </w:div>
    <w:div w:id="35204507">
      <w:bodyDiv w:val="1"/>
      <w:marLeft w:val="0"/>
      <w:marRight w:val="0"/>
      <w:marTop w:val="0"/>
      <w:marBottom w:val="0"/>
      <w:divBdr>
        <w:top w:val="none" w:sz="0" w:space="0" w:color="auto"/>
        <w:left w:val="none" w:sz="0" w:space="0" w:color="auto"/>
        <w:bottom w:val="none" w:sz="0" w:space="0" w:color="auto"/>
        <w:right w:val="none" w:sz="0" w:space="0" w:color="auto"/>
      </w:divBdr>
    </w:div>
    <w:div w:id="69280759">
      <w:bodyDiv w:val="1"/>
      <w:marLeft w:val="0"/>
      <w:marRight w:val="0"/>
      <w:marTop w:val="0"/>
      <w:marBottom w:val="0"/>
      <w:divBdr>
        <w:top w:val="none" w:sz="0" w:space="0" w:color="auto"/>
        <w:left w:val="none" w:sz="0" w:space="0" w:color="auto"/>
        <w:bottom w:val="none" w:sz="0" w:space="0" w:color="auto"/>
        <w:right w:val="none" w:sz="0" w:space="0" w:color="auto"/>
      </w:divBdr>
    </w:div>
    <w:div w:id="111024460">
      <w:bodyDiv w:val="1"/>
      <w:marLeft w:val="0"/>
      <w:marRight w:val="0"/>
      <w:marTop w:val="0"/>
      <w:marBottom w:val="0"/>
      <w:divBdr>
        <w:top w:val="none" w:sz="0" w:space="0" w:color="auto"/>
        <w:left w:val="none" w:sz="0" w:space="0" w:color="auto"/>
        <w:bottom w:val="none" w:sz="0" w:space="0" w:color="auto"/>
        <w:right w:val="none" w:sz="0" w:space="0" w:color="auto"/>
      </w:divBdr>
    </w:div>
    <w:div w:id="112093117">
      <w:bodyDiv w:val="1"/>
      <w:marLeft w:val="0"/>
      <w:marRight w:val="0"/>
      <w:marTop w:val="0"/>
      <w:marBottom w:val="0"/>
      <w:divBdr>
        <w:top w:val="none" w:sz="0" w:space="0" w:color="auto"/>
        <w:left w:val="none" w:sz="0" w:space="0" w:color="auto"/>
        <w:bottom w:val="none" w:sz="0" w:space="0" w:color="auto"/>
        <w:right w:val="none" w:sz="0" w:space="0" w:color="auto"/>
      </w:divBdr>
    </w:div>
    <w:div w:id="147523775">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1021248">
      <w:bodyDiv w:val="1"/>
      <w:marLeft w:val="0"/>
      <w:marRight w:val="0"/>
      <w:marTop w:val="0"/>
      <w:marBottom w:val="0"/>
      <w:divBdr>
        <w:top w:val="none" w:sz="0" w:space="0" w:color="auto"/>
        <w:left w:val="none" w:sz="0" w:space="0" w:color="auto"/>
        <w:bottom w:val="none" w:sz="0" w:space="0" w:color="auto"/>
        <w:right w:val="none" w:sz="0" w:space="0" w:color="auto"/>
      </w:divBdr>
    </w:div>
    <w:div w:id="163128429">
      <w:bodyDiv w:val="1"/>
      <w:marLeft w:val="0"/>
      <w:marRight w:val="0"/>
      <w:marTop w:val="0"/>
      <w:marBottom w:val="0"/>
      <w:divBdr>
        <w:top w:val="none" w:sz="0" w:space="0" w:color="auto"/>
        <w:left w:val="none" w:sz="0" w:space="0" w:color="auto"/>
        <w:bottom w:val="none" w:sz="0" w:space="0" w:color="auto"/>
        <w:right w:val="none" w:sz="0" w:space="0" w:color="auto"/>
      </w:divBdr>
    </w:div>
    <w:div w:id="176582181">
      <w:bodyDiv w:val="1"/>
      <w:marLeft w:val="0"/>
      <w:marRight w:val="0"/>
      <w:marTop w:val="0"/>
      <w:marBottom w:val="0"/>
      <w:divBdr>
        <w:top w:val="none" w:sz="0" w:space="0" w:color="auto"/>
        <w:left w:val="none" w:sz="0" w:space="0" w:color="auto"/>
        <w:bottom w:val="none" w:sz="0" w:space="0" w:color="auto"/>
        <w:right w:val="none" w:sz="0" w:space="0" w:color="auto"/>
      </w:divBdr>
    </w:div>
    <w:div w:id="182598367">
      <w:bodyDiv w:val="1"/>
      <w:marLeft w:val="0"/>
      <w:marRight w:val="0"/>
      <w:marTop w:val="0"/>
      <w:marBottom w:val="0"/>
      <w:divBdr>
        <w:top w:val="none" w:sz="0" w:space="0" w:color="auto"/>
        <w:left w:val="none" w:sz="0" w:space="0" w:color="auto"/>
        <w:bottom w:val="none" w:sz="0" w:space="0" w:color="auto"/>
        <w:right w:val="none" w:sz="0" w:space="0" w:color="auto"/>
      </w:divBdr>
    </w:div>
    <w:div w:id="233973997">
      <w:bodyDiv w:val="1"/>
      <w:marLeft w:val="0"/>
      <w:marRight w:val="0"/>
      <w:marTop w:val="0"/>
      <w:marBottom w:val="0"/>
      <w:divBdr>
        <w:top w:val="none" w:sz="0" w:space="0" w:color="auto"/>
        <w:left w:val="none" w:sz="0" w:space="0" w:color="auto"/>
        <w:bottom w:val="none" w:sz="0" w:space="0" w:color="auto"/>
        <w:right w:val="none" w:sz="0" w:space="0" w:color="auto"/>
      </w:divBdr>
      <w:divsChild>
        <w:div w:id="690033137">
          <w:marLeft w:val="720"/>
          <w:marRight w:val="0"/>
          <w:marTop w:val="120"/>
          <w:marBottom w:val="0"/>
          <w:divBdr>
            <w:top w:val="none" w:sz="0" w:space="0" w:color="auto"/>
            <w:left w:val="none" w:sz="0" w:space="0" w:color="auto"/>
            <w:bottom w:val="none" w:sz="0" w:space="0" w:color="auto"/>
            <w:right w:val="none" w:sz="0" w:space="0" w:color="auto"/>
          </w:divBdr>
        </w:div>
        <w:div w:id="870920772">
          <w:marLeft w:val="720"/>
          <w:marRight w:val="0"/>
          <w:marTop w:val="120"/>
          <w:marBottom w:val="0"/>
          <w:divBdr>
            <w:top w:val="none" w:sz="0" w:space="0" w:color="auto"/>
            <w:left w:val="none" w:sz="0" w:space="0" w:color="auto"/>
            <w:bottom w:val="none" w:sz="0" w:space="0" w:color="auto"/>
            <w:right w:val="none" w:sz="0" w:space="0" w:color="auto"/>
          </w:divBdr>
        </w:div>
        <w:div w:id="543106164">
          <w:marLeft w:val="1440"/>
          <w:marRight w:val="0"/>
          <w:marTop w:val="0"/>
          <w:marBottom w:val="0"/>
          <w:divBdr>
            <w:top w:val="none" w:sz="0" w:space="0" w:color="auto"/>
            <w:left w:val="none" w:sz="0" w:space="0" w:color="auto"/>
            <w:bottom w:val="none" w:sz="0" w:space="0" w:color="auto"/>
            <w:right w:val="none" w:sz="0" w:space="0" w:color="auto"/>
          </w:divBdr>
        </w:div>
        <w:div w:id="727919210">
          <w:marLeft w:val="1440"/>
          <w:marRight w:val="0"/>
          <w:marTop w:val="0"/>
          <w:marBottom w:val="0"/>
          <w:divBdr>
            <w:top w:val="none" w:sz="0" w:space="0" w:color="auto"/>
            <w:left w:val="none" w:sz="0" w:space="0" w:color="auto"/>
            <w:bottom w:val="none" w:sz="0" w:space="0" w:color="auto"/>
            <w:right w:val="none" w:sz="0" w:space="0" w:color="auto"/>
          </w:divBdr>
        </w:div>
        <w:div w:id="609049477">
          <w:marLeft w:val="1440"/>
          <w:marRight w:val="0"/>
          <w:marTop w:val="0"/>
          <w:marBottom w:val="0"/>
          <w:divBdr>
            <w:top w:val="none" w:sz="0" w:space="0" w:color="auto"/>
            <w:left w:val="none" w:sz="0" w:space="0" w:color="auto"/>
            <w:bottom w:val="none" w:sz="0" w:space="0" w:color="auto"/>
            <w:right w:val="none" w:sz="0" w:space="0" w:color="auto"/>
          </w:divBdr>
        </w:div>
      </w:divsChild>
    </w:div>
    <w:div w:id="247883513">
      <w:bodyDiv w:val="1"/>
      <w:marLeft w:val="0"/>
      <w:marRight w:val="0"/>
      <w:marTop w:val="0"/>
      <w:marBottom w:val="0"/>
      <w:divBdr>
        <w:top w:val="none" w:sz="0" w:space="0" w:color="auto"/>
        <w:left w:val="none" w:sz="0" w:space="0" w:color="auto"/>
        <w:bottom w:val="none" w:sz="0" w:space="0" w:color="auto"/>
        <w:right w:val="none" w:sz="0" w:space="0" w:color="auto"/>
      </w:divBdr>
    </w:div>
    <w:div w:id="250163508">
      <w:bodyDiv w:val="1"/>
      <w:marLeft w:val="0"/>
      <w:marRight w:val="0"/>
      <w:marTop w:val="0"/>
      <w:marBottom w:val="0"/>
      <w:divBdr>
        <w:top w:val="none" w:sz="0" w:space="0" w:color="auto"/>
        <w:left w:val="none" w:sz="0" w:space="0" w:color="auto"/>
        <w:bottom w:val="none" w:sz="0" w:space="0" w:color="auto"/>
        <w:right w:val="none" w:sz="0" w:space="0" w:color="auto"/>
      </w:divBdr>
    </w:div>
    <w:div w:id="257443603">
      <w:bodyDiv w:val="1"/>
      <w:marLeft w:val="0"/>
      <w:marRight w:val="0"/>
      <w:marTop w:val="0"/>
      <w:marBottom w:val="0"/>
      <w:divBdr>
        <w:top w:val="none" w:sz="0" w:space="0" w:color="auto"/>
        <w:left w:val="none" w:sz="0" w:space="0" w:color="auto"/>
        <w:bottom w:val="none" w:sz="0" w:space="0" w:color="auto"/>
        <w:right w:val="none" w:sz="0" w:space="0" w:color="auto"/>
      </w:divBdr>
    </w:div>
    <w:div w:id="269313302">
      <w:bodyDiv w:val="1"/>
      <w:marLeft w:val="0"/>
      <w:marRight w:val="0"/>
      <w:marTop w:val="0"/>
      <w:marBottom w:val="0"/>
      <w:divBdr>
        <w:top w:val="none" w:sz="0" w:space="0" w:color="auto"/>
        <w:left w:val="none" w:sz="0" w:space="0" w:color="auto"/>
        <w:bottom w:val="none" w:sz="0" w:space="0" w:color="auto"/>
        <w:right w:val="none" w:sz="0" w:space="0" w:color="auto"/>
      </w:divBdr>
    </w:div>
    <w:div w:id="287905849">
      <w:bodyDiv w:val="1"/>
      <w:marLeft w:val="0"/>
      <w:marRight w:val="0"/>
      <w:marTop w:val="0"/>
      <w:marBottom w:val="0"/>
      <w:divBdr>
        <w:top w:val="none" w:sz="0" w:space="0" w:color="auto"/>
        <w:left w:val="none" w:sz="0" w:space="0" w:color="auto"/>
        <w:bottom w:val="none" w:sz="0" w:space="0" w:color="auto"/>
        <w:right w:val="none" w:sz="0" w:space="0" w:color="auto"/>
      </w:divBdr>
    </w:div>
    <w:div w:id="296449986">
      <w:bodyDiv w:val="1"/>
      <w:marLeft w:val="0"/>
      <w:marRight w:val="0"/>
      <w:marTop w:val="0"/>
      <w:marBottom w:val="0"/>
      <w:divBdr>
        <w:top w:val="none" w:sz="0" w:space="0" w:color="auto"/>
        <w:left w:val="none" w:sz="0" w:space="0" w:color="auto"/>
        <w:bottom w:val="none" w:sz="0" w:space="0" w:color="auto"/>
        <w:right w:val="none" w:sz="0" w:space="0" w:color="auto"/>
      </w:divBdr>
      <w:divsChild>
        <w:div w:id="1146626941">
          <w:marLeft w:val="720"/>
          <w:marRight w:val="0"/>
          <w:marTop w:val="120"/>
          <w:marBottom w:val="0"/>
          <w:divBdr>
            <w:top w:val="none" w:sz="0" w:space="0" w:color="auto"/>
            <w:left w:val="none" w:sz="0" w:space="0" w:color="auto"/>
            <w:bottom w:val="none" w:sz="0" w:space="0" w:color="auto"/>
            <w:right w:val="none" w:sz="0" w:space="0" w:color="auto"/>
          </w:divBdr>
        </w:div>
      </w:divsChild>
    </w:div>
    <w:div w:id="306937052">
      <w:bodyDiv w:val="1"/>
      <w:marLeft w:val="0"/>
      <w:marRight w:val="0"/>
      <w:marTop w:val="0"/>
      <w:marBottom w:val="0"/>
      <w:divBdr>
        <w:top w:val="none" w:sz="0" w:space="0" w:color="auto"/>
        <w:left w:val="none" w:sz="0" w:space="0" w:color="auto"/>
        <w:bottom w:val="none" w:sz="0" w:space="0" w:color="auto"/>
        <w:right w:val="none" w:sz="0" w:space="0" w:color="auto"/>
      </w:divBdr>
    </w:div>
    <w:div w:id="310405549">
      <w:bodyDiv w:val="1"/>
      <w:marLeft w:val="0"/>
      <w:marRight w:val="0"/>
      <w:marTop w:val="0"/>
      <w:marBottom w:val="0"/>
      <w:divBdr>
        <w:top w:val="none" w:sz="0" w:space="0" w:color="auto"/>
        <w:left w:val="none" w:sz="0" w:space="0" w:color="auto"/>
        <w:bottom w:val="none" w:sz="0" w:space="0" w:color="auto"/>
        <w:right w:val="none" w:sz="0" w:space="0" w:color="auto"/>
      </w:divBdr>
    </w:div>
    <w:div w:id="316302589">
      <w:bodyDiv w:val="1"/>
      <w:marLeft w:val="0"/>
      <w:marRight w:val="0"/>
      <w:marTop w:val="0"/>
      <w:marBottom w:val="0"/>
      <w:divBdr>
        <w:top w:val="none" w:sz="0" w:space="0" w:color="auto"/>
        <w:left w:val="none" w:sz="0" w:space="0" w:color="auto"/>
        <w:bottom w:val="none" w:sz="0" w:space="0" w:color="auto"/>
        <w:right w:val="none" w:sz="0" w:space="0" w:color="auto"/>
      </w:divBdr>
    </w:div>
    <w:div w:id="349988339">
      <w:bodyDiv w:val="1"/>
      <w:marLeft w:val="0"/>
      <w:marRight w:val="0"/>
      <w:marTop w:val="0"/>
      <w:marBottom w:val="0"/>
      <w:divBdr>
        <w:top w:val="none" w:sz="0" w:space="0" w:color="auto"/>
        <w:left w:val="none" w:sz="0" w:space="0" w:color="auto"/>
        <w:bottom w:val="none" w:sz="0" w:space="0" w:color="auto"/>
        <w:right w:val="none" w:sz="0" w:space="0" w:color="auto"/>
      </w:divBdr>
    </w:div>
    <w:div w:id="355353248">
      <w:bodyDiv w:val="1"/>
      <w:marLeft w:val="0"/>
      <w:marRight w:val="0"/>
      <w:marTop w:val="0"/>
      <w:marBottom w:val="0"/>
      <w:divBdr>
        <w:top w:val="none" w:sz="0" w:space="0" w:color="auto"/>
        <w:left w:val="none" w:sz="0" w:space="0" w:color="auto"/>
        <w:bottom w:val="none" w:sz="0" w:space="0" w:color="auto"/>
        <w:right w:val="none" w:sz="0" w:space="0" w:color="auto"/>
      </w:divBdr>
    </w:div>
    <w:div w:id="355884434">
      <w:bodyDiv w:val="1"/>
      <w:marLeft w:val="0"/>
      <w:marRight w:val="0"/>
      <w:marTop w:val="0"/>
      <w:marBottom w:val="0"/>
      <w:divBdr>
        <w:top w:val="none" w:sz="0" w:space="0" w:color="auto"/>
        <w:left w:val="none" w:sz="0" w:space="0" w:color="auto"/>
        <w:bottom w:val="none" w:sz="0" w:space="0" w:color="auto"/>
        <w:right w:val="none" w:sz="0" w:space="0" w:color="auto"/>
      </w:divBdr>
      <w:divsChild>
        <w:div w:id="1845627189">
          <w:marLeft w:val="1440"/>
          <w:marRight w:val="0"/>
          <w:marTop w:val="0"/>
          <w:marBottom w:val="0"/>
          <w:divBdr>
            <w:top w:val="none" w:sz="0" w:space="0" w:color="auto"/>
            <w:left w:val="none" w:sz="0" w:space="0" w:color="auto"/>
            <w:bottom w:val="none" w:sz="0" w:space="0" w:color="auto"/>
            <w:right w:val="none" w:sz="0" w:space="0" w:color="auto"/>
          </w:divBdr>
        </w:div>
        <w:div w:id="1028679261">
          <w:marLeft w:val="2160"/>
          <w:marRight w:val="0"/>
          <w:marTop w:val="0"/>
          <w:marBottom w:val="0"/>
          <w:divBdr>
            <w:top w:val="none" w:sz="0" w:space="0" w:color="auto"/>
            <w:left w:val="none" w:sz="0" w:space="0" w:color="auto"/>
            <w:bottom w:val="none" w:sz="0" w:space="0" w:color="auto"/>
            <w:right w:val="none" w:sz="0" w:space="0" w:color="auto"/>
          </w:divBdr>
        </w:div>
        <w:div w:id="1142307916">
          <w:marLeft w:val="2160"/>
          <w:marRight w:val="0"/>
          <w:marTop w:val="0"/>
          <w:marBottom w:val="0"/>
          <w:divBdr>
            <w:top w:val="none" w:sz="0" w:space="0" w:color="auto"/>
            <w:left w:val="none" w:sz="0" w:space="0" w:color="auto"/>
            <w:bottom w:val="none" w:sz="0" w:space="0" w:color="auto"/>
            <w:right w:val="none" w:sz="0" w:space="0" w:color="auto"/>
          </w:divBdr>
        </w:div>
        <w:div w:id="630287393">
          <w:marLeft w:val="1440"/>
          <w:marRight w:val="0"/>
          <w:marTop w:val="0"/>
          <w:marBottom w:val="0"/>
          <w:divBdr>
            <w:top w:val="none" w:sz="0" w:space="0" w:color="auto"/>
            <w:left w:val="none" w:sz="0" w:space="0" w:color="auto"/>
            <w:bottom w:val="none" w:sz="0" w:space="0" w:color="auto"/>
            <w:right w:val="none" w:sz="0" w:space="0" w:color="auto"/>
          </w:divBdr>
        </w:div>
        <w:div w:id="645356977">
          <w:marLeft w:val="1440"/>
          <w:marRight w:val="0"/>
          <w:marTop w:val="0"/>
          <w:marBottom w:val="0"/>
          <w:divBdr>
            <w:top w:val="none" w:sz="0" w:space="0" w:color="auto"/>
            <w:left w:val="none" w:sz="0" w:space="0" w:color="auto"/>
            <w:bottom w:val="none" w:sz="0" w:space="0" w:color="auto"/>
            <w:right w:val="none" w:sz="0" w:space="0" w:color="auto"/>
          </w:divBdr>
        </w:div>
        <w:div w:id="484705351">
          <w:marLeft w:val="1440"/>
          <w:marRight w:val="0"/>
          <w:marTop w:val="0"/>
          <w:marBottom w:val="0"/>
          <w:divBdr>
            <w:top w:val="none" w:sz="0" w:space="0" w:color="auto"/>
            <w:left w:val="none" w:sz="0" w:space="0" w:color="auto"/>
            <w:bottom w:val="none" w:sz="0" w:space="0" w:color="auto"/>
            <w:right w:val="none" w:sz="0" w:space="0" w:color="auto"/>
          </w:divBdr>
        </w:div>
      </w:divsChild>
    </w:div>
    <w:div w:id="363209443">
      <w:bodyDiv w:val="1"/>
      <w:marLeft w:val="0"/>
      <w:marRight w:val="0"/>
      <w:marTop w:val="0"/>
      <w:marBottom w:val="0"/>
      <w:divBdr>
        <w:top w:val="none" w:sz="0" w:space="0" w:color="auto"/>
        <w:left w:val="none" w:sz="0" w:space="0" w:color="auto"/>
        <w:bottom w:val="none" w:sz="0" w:space="0" w:color="auto"/>
        <w:right w:val="none" w:sz="0" w:space="0" w:color="auto"/>
      </w:divBdr>
    </w:div>
    <w:div w:id="367880500">
      <w:bodyDiv w:val="1"/>
      <w:marLeft w:val="0"/>
      <w:marRight w:val="0"/>
      <w:marTop w:val="0"/>
      <w:marBottom w:val="0"/>
      <w:divBdr>
        <w:top w:val="none" w:sz="0" w:space="0" w:color="auto"/>
        <w:left w:val="none" w:sz="0" w:space="0" w:color="auto"/>
        <w:bottom w:val="none" w:sz="0" w:space="0" w:color="auto"/>
        <w:right w:val="none" w:sz="0" w:space="0" w:color="auto"/>
      </w:divBdr>
    </w:div>
    <w:div w:id="383138984">
      <w:bodyDiv w:val="1"/>
      <w:marLeft w:val="0"/>
      <w:marRight w:val="0"/>
      <w:marTop w:val="0"/>
      <w:marBottom w:val="0"/>
      <w:divBdr>
        <w:top w:val="none" w:sz="0" w:space="0" w:color="auto"/>
        <w:left w:val="none" w:sz="0" w:space="0" w:color="auto"/>
        <w:bottom w:val="none" w:sz="0" w:space="0" w:color="auto"/>
        <w:right w:val="none" w:sz="0" w:space="0" w:color="auto"/>
      </w:divBdr>
    </w:div>
    <w:div w:id="383722690">
      <w:bodyDiv w:val="1"/>
      <w:marLeft w:val="0"/>
      <w:marRight w:val="0"/>
      <w:marTop w:val="0"/>
      <w:marBottom w:val="0"/>
      <w:divBdr>
        <w:top w:val="none" w:sz="0" w:space="0" w:color="auto"/>
        <w:left w:val="none" w:sz="0" w:space="0" w:color="auto"/>
        <w:bottom w:val="none" w:sz="0" w:space="0" w:color="auto"/>
        <w:right w:val="none" w:sz="0" w:space="0" w:color="auto"/>
      </w:divBdr>
      <w:divsChild>
        <w:div w:id="1012534537">
          <w:marLeft w:val="547"/>
          <w:marRight w:val="0"/>
          <w:marTop w:val="0"/>
          <w:marBottom w:val="0"/>
          <w:divBdr>
            <w:top w:val="none" w:sz="0" w:space="0" w:color="auto"/>
            <w:left w:val="none" w:sz="0" w:space="0" w:color="auto"/>
            <w:bottom w:val="none" w:sz="0" w:space="0" w:color="auto"/>
            <w:right w:val="none" w:sz="0" w:space="0" w:color="auto"/>
          </w:divBdr>
        </w:div>
      </w:divsChild>
    </w:div>
    <w:div w:id="412356053">
      <w:bodyDiv w:val="1"/>
      <w:marLeft w:val="0"/>
      <w:marRight w:val="0"/>
      <w:marTop w:val="0"/>
      <w:marBottom w:val="0"/>
      <w:divBdr>
        <w:top w:val="none" w:sz="0" w:space="0" w:color="auto"/>
        <w:left w:val="none" w:sz="0" w:space="0" w:color="auto"/>
        <w:bottom w:val="none" w:sz="0" w:space="0" w:color="auto"/>
        <w:right w:val="none" w:sz="0" w:space="0" w:color="auto"/>
      </w:divBdr>
    </w:div>
    <w:div w:id="420026752">
      <w:bodyDiv w:val="1"/>
      <w:marLeft w:val="0"/>
      <w:marRight w:val="0"/>
      <w:marTop w:val="0"/>
      <w:marBottom w:val="0"/>
      <w:divBdr>
        <w:top w:val="none" w:sz="0" w:space="0" w:color="auto"/>
        <w:left w:val="none" w:sz="0" w:space="0" w:color="auto"/>
        <w:bottom w:val="none" w:sz="0" w:space="0" w:color="auto"/>
        <w:right w:val="none" w:sz="0" w:space="0" w:color="auto"/>
      </w:divBdr>
    </w:div>
    <w:div w:id="427505302">
      <w:bodyDiv w:val="1"/>
      <w:marLeft w:val="0"/>
      <w:marRight w:val="0"/>
      <w:marTop w:val="0"/>
      <w:marBottom w:val="0"/>
      <w:divBdr>
        <w:top w:val="none" w:sz="0" w:space="0" w:color="auto"/>
        <w:left w:val="none" w:sz="0" w:space="0" w:color="auto"/>
        <w:bottom w:val="none" w:sz="0" w:space="0" w:color="auto"/>
        <w:right w:val="none" w:sz="0" w:space="0" w:color="auto"/>
      </w:divBdr>
    </w:div>
    <w:div w:id="433482294">
      <w:bodyDiv w:val="1"/>
      <w:marLeft w:val="0"/>
      <w:marRight w:val="0"/>
      <w:marTop w:val="0"/>
      <w:marBottom w:val="0"/>
      <w:divBdr>
        <w:top w:val="none" w:sz="0" w:space="0" w:color="auto"/>
        <w:left w:val="none" w:sz="0" w:space="0" w:color="auto"/>
        <w:bottom w:val="none" w:sz="0" w:space="0" w:color="auto"/>
        <w:right w:val="none" w:sz="0" w:space="0" w:color="auto"/>
      </w:divBdr>
      <w:divsChild>
        <w:div w:id="488716395">
          <w:marLeft w:val="1267"/>
          <w:marRight w:val="0"/>
          <w:marTop w:val="0"/>
          <w:marBottom w:val="160"/>
          <w:divBdr>
            <w:top w:val="none" w:sz="0" w:space="0" w:color="auto"/>
            <w:left w:val="none" w:sz="0" w:space="0" w:color="auto"/>
            <w:bottom w:val="none" w:sz="0" w:space="0" w:color="auto"/>
            <w:right w:val="none" w:sz="0" w:space="0" w:color="auto"/>
          </w:divBdr>
        </w:div>
        <w:div w:id="2070834856">
          <w:marLeft w:val="1267"/>
          <w:marRight w:val="0"/>
          <w:marTop w:val="0"/>
          <w:marBottom w:val="160"/>
          <w:divBdr>
            <w:top w:val="none" w:sz="0" w:space="0" w:color="auto"/>
            <w:left w:val="none" w:sz="0" w:space="0" w:color="auto"/>
            <w:bottom w:val="none" w:sz="0" w:space="0" w:color="auto"/>
            <w:right w:val="none" w:sz="0" w:space="0" w:color="auto"/>
          </w:divBdr>
        </w:div>
        <w:div w:id="1760826532">
          <w:marLeft w:val="1267"/>
          <w:marRight w:val="0"/>
          <w:marTop w:val="0"/>
          <w:marBottom w:val="160"/>
          <w:divBdr>
            <w:top w:val="none" w:sz="0" w:space="0" w:color="auto"/>
            <w:left w:val="none" w:sz="0" w:space="0" w:color="auto"/>
            <w:bottom w:val="none" w:sz="0" w:space="0" w:color="auto"/>
            <w:right w:val="none" w:sz="0" w:space="0" w:color="auto"/>
          </w:divBdr>
        </w:div>
        <w:div w:id="774208198">
          <w:marLeft w:val="1267"/>
          <w:marRight w:val="0"/>
          <w:marTop w:val="0"/>
          <w:marBottom w:val="160"/>
          <w:divBdr>
            <w:top w:val="none" w:sz="0" w:space="0" w:color="auto"/>
            <w:left w:val="none" w:sz="0" w:space="0" w:color="auto"/>
            <w:bottom w:val="none" w:sz="0" w:space="0" w:color="auto"/>
            <w:right w:val="none" w:sz="0" w:space="0" w:color="auto"/>
          </w:divBdr>
        </w:div>
        <w:div w:id="1713194249">
          <w:marLeft w:val="1267"/>
          <w:marRight w:val="0"/>
          <w:marTop w:val="0"/>
          <w:marBottom w:val="160"/>
          <w:divBdr>
            <w:top w:val="none" w:sz="0" w:space="0" w:color="auto"/>
            <w:left w:val="none" w:sz="0" w:space="0" w:color="auto"/>
            <w:bottom w:val="none" w:sz="0" w:space="0" w:color="auto"/>
            <w:right w:val="none" w:sz="0" w:space="0" w:color="auto"/>
          </w:divBdr>
        </w:div>
      </w:divsChild>
    </w:div>
    <w:div w:id="440534286">
      <w:bodyDiv w:val="1"/>
      <w:marLeft w:val="0"/>
      <w:marRight w:val="0"/>
      <w:marTop w:val="0"/>
      <w:marBottom w:val="0"/>
      <w:divBdr>
        <w:top w:val="none" w:sz="0" w:space="0" w:color="auto"/>
        <w:left w:val="none" w:sz="0" w:space="0" w:color="auto"/>
        <w:bottom w:val="none" w:sz="0" w:space="0" w:color="auto"/>
        <w:right w:val="none" w:sz="0" w:space="0" w:color="auto"/>
      </w:divBdr>
      <w:divsChild>
        <w:div w:id="750354341">
          <w:marLeft w:val="720"/>
          <w:marRight w:val="0"/>
          <w:marTop w:val="120"/>
          <w:marBottom w:val="0"/>
          <w:divBdr>
            <w:top w:val="none" w:sz="0" w:space="0" w:color="auto"/>
            <w:left w:val="none" w:sz="0" w:space="0" w:color="auto"/>
            <w:bottom w:val="none" w:sz="0" w:space="0" w:color="auto"/>
            <w:right w:val="none" w:sz="0" w:space="0" w:color="auto"/>
          </w:divBdr>
        </w:div>
      </w:divsChild>
    </w:div>
    <w:div w:id="454905443">
      <w:bodyDiv w:val="1"/>
      <w:marLeft w:val="0"/>
      <w:marRight w:val="0"/>
      <w:marTop w:val="0"/>
      <w:marBottom w:val="0"/>
      <w:divBdr>
        <w:top w:val="none" w:sz="0" w:space="0" w:color="auto"/>
        <w:left w:val="none" w:sz="0" w:space="0" w:color="auto"/>
        <w:bottom w:val="none" w:sz="0" w:space="0" w:color="auto"/>
        <w:right w:val="none" w:sz="0" w:space="0" w:color="auto"/>
      </w:divBdr>
    </w:div>
    <w:div w:id="462576233">
      <w:bodyDiv w:val="1"/>
      <w:marLeft w:val="0"/>
      <w:marRight w:val="0"/>
      <w:marTop w:val="0"/>
      <w:marBottom w:val="0"/>
      <w:divBdr>
        <w:top w:val="none" w:sz="0" w:space="0" w:color="auto"/>
        <w:left w:val="none" w:sz="0" w:space="0" w:color="auto"/>
        <w:bottom w:val="none" w:sz="0" w:space="0" w:color="auto"/>
        <w:right w:val="none" w:sz="0" w:space="0" w:color="auto"/>
      </w:divBdr>
    </w:div>
    <w:div w:id="466093985">
      <w:bodyDiv w:val="1"/>
      <w:marLeft w:val="0"/>
      <w:marRight w:val="0"/>
      <w:marTop w:val="0"/>
      <w:marBottom w:val="0"/>
      <w:divBdr>
        <w:top w:val="none" w:sz="0" w:space="0" w:color="auto"/>
        <w:left w:val="none" w:sz="0" w:space="0" w:color="auto"/>
        <w:bottom w:val="none" w:sz="0" w:space="0" w:color="auto"/>
        <w:right w:val="none" w:sz="0" w:space="0" w:color="auto"/>
      </w:divBdr>
    </w:div>
    <w:div w:id="490801636">
      <w:bodyDiv w:val="1"/>
      <w:marLeft w:val="0"/>
      <w:marRight w:val="0"/>
      <w:marTop w:val="0"/>
      <w:marBottom w:val="0"/>
      <w:divBdr>
        <w:top w:val="none" w:sz="0" w:space="0" w:color="auto"/>
        <w:left w:val="none" w:sz="0" w:space="0" w:color="auto"/>
        <w:bottom w:val="none" w:sz="0" w:space="0" w:color="auto"/>
        <w:right w:val="none" w:sz="0" w:space="0" w:color="auto"/>
      </w:divBdr>
    </w:div>
    <w:div w:id="499002029">
      <w:bodyDiv w:val="1"/>
      <w:marLeft w:val="0"/>
      <w:marRight w:val="0"/>
      <w:marTop w:val="0"/>
      <w:marBottom w:val="0"/>
      <w:divBdr>
        <w:top w:val="none" w:sz="0" w:space="0" w:color="auto"/>
        <w:left w:val="none" w:sz="0" w:space="0" w:color="auto"/>
        <w:bottom w:val="none" w:sz="0" w:space="0" w:color="auto"/>
        <w:right w:val="none" w:sz="0" w:space="0" w:color="auto"/>
      </w:divBdr>
    </w:div>
    <w:div w:id="521435851">
      <w:bodyDiv w:val="1"/>
      <w:marLeft w:val="0"/>
      <w:marRight w:val="0"/>
      <w:marTop w:val="0"/>
      <w:marBottom w:val="0"/>
      <w:divBdr>
        <w:top w:val="none" w:sz="0" w:space="0" w:color="auto"/>
        <w:left w:val="none" w:sz="0" w:space="0" w:color="auto"/>
        <w:bottom w:val="none" w:sz="0" w:space="0" w:color="auto"/>
        <w:right w:val="none" w:sz="0" w:space="0" w:color="auto"/>
      </w:divBdr>
    </w:div>
    <w:div w:id="526336081">
      <w:bodyDiv w:val="1"/>
      <w:marLeft w:val="0"/>
      <w:marRight w:val="0"/>
      <w:marTop w:val="0"/>
      <w:marBottom w:val="0"/>
      <w:divBdr>
        <w:top w:val="none" w:sz="0" w:space="0" w:color="auto"/>
        <w:left w:val="none" w:sz="0" w:space="0" w:color="auto"/>
        <w:bottom w:val="none" w:sz="0" w:space="0" w:color="auto"/>
        <w:right w:val="none" w:sz="0" w:space="0" w:color="auto"/>
      </w:divBdr>
    </w:div>
    <w:div w:id="556279750">
      <w:bodyDiv w:val="1"/>
      <w:marLeft w:val="0"/>
      <w:marRight w:val="0"/>
      <w:marTop w:val="0"/>
      <w:marBottom w:val="0"/>
      <w:divBdr>
        <w:top w:val="none" w:sz="0" w:space="0" w:color="auto"/>
        <w:left w:val="none" w:sz="0" w:space="0" w:color="auto"/>
        <w:bottom w:val="none" w:sz="0" w:space="0" w:color="auto"/>
        <w:right w:val="none" w:sz="0" w:space="0" w:color="auto"/>
      </w:divBdr>
    </w:div>
    <w:div w:id="586962416">
      <w:bodyDiv w:val="1"/>
      <w:marLeft w:val="0"/>
      <w:marRight w:val="0"/>
      <w:marTop w:val="0"/>
      <w:marBottom w:val="0"/>
      <w:divBdr>
        <w:top w:val="none" w:sz="0" w:space="0" w:color="auto"/>
        <w:left w:val="none" w:sz="0" w:space="0" w:color="auto"/>
        <w:bottom w:val="none" w:sz="0" w:space="0" w:color="auto"/>
        <w:right w:val="none" w:sz="0" w:space="0" w:color="auto"/>
      </w:divBdr>
    </w:div>
    <w:div w:id="617179088">
      <w:bodyDiv w:val="1"/>
      <w:marLeft w:val="0"/>
      <w:marRight w:val="0"/>
      <w:marTop w:val="0"/>
      <w:marBottom w:val="0"/>
      <w:divBdr>
        <w:top w:val="none" w:sz="0" w:space="0" w:color="auto"/>
        <w:left w:val="none" w:sz="0" w:space="0" w:color="auto"/>
        <w:bottom w:val="none" w:sz="0" w:space="0" w:color="auto"/>
        <w:right w:val="none" w:sz="0" w:space="0" w:color="auto"/>
      </w:divBdr>
    </w:div>
    <w:div w:id="617950478">
      <w:bodyDiv w:val="1"/>
      <w:marLeft w:val="0"/>
      <w:marRight w:val="0"/>
      <w:marTop w:val="0"/>
      <w:marBottom w:val="0"/>
      <w:divBdr>
        <w:top w:val="none" w:sz="0" w:space="0" w:color="auto"/>
        <w:left w:val="none" w:sz="0" w:space="0" w:color="auto"/>
        <w:bottom w:val="none" w:sz="0" w:space="0" w:color="auto"/>
        <w:right w:val="none" w:sz="0" w:space="0" w:color="auto"/>
      </w:divBdr>
    </w:div>
    <w:div w:id="630020405">
      <w:bodyDiv w:val="1"/>
      <w:marLeft w:val="0"/>
      <w:marRight w:val="0"/>
      <w:marTop w:val="0"/>
      <w:marBottom w:val="0"/>
      <w:divBdr>
        <w:top w:val="none" w:sz="0" w:space="0" w:color="auto"/>
        <w:left w:val="none" w:sz="0" w:space="0" w:color="auto"/>
        <w:bottom w:val="none" w:sz="0" w:space="0" w:color="auto"/>
        <w:right w:val="none" w:sz="0" w:space="0" w:color="auto"/>
      </w:divBdr>
      <w:divsChild>
        <w:div w:id="41441603">
          <w:marLeft w:val="446"/>
          <w:marRight w:val="0"/>
          <w:marTop w:val="0"/>
          <w:marBottom w:val="0"/>
          <w:divBdr>
            <w:top w:val="none" w:sz="0" w:space="0" w:color="auto"/>
            <w:left w:val="none" w:sz="0" w:space="0" w:color="auto"/>
            <w:bottom w:val="none" w:sz="0" w:space="0" w:color="auto"/>
            <w:right w:val="none" w:sz="0" w:space="0" w:color="auto"/>
          </w:divBdr>
        </w:div>
        <w:div w:id="1488983644">
          <w:marLeft w:val="446"/>
          <w:marRight w:val="0"/>
          <w:marTop w:val="0"/>
          <w:marBottom w:val="0"/>
          <w:divBdr>
            <w:top w:val="none" w:sz="0" w:space="0" w:color="auto"/>
            <w:left w:val="none" w:sz="0" w:space="0" w:color="auto"/>
            <w:bottom w:val="none" w:sz="0" w:space="0" w:color="auto"/>
            <w:right w:val="none" w:sz="0" w:space="0" w:color="auto"/>
          </w:divBdr>
        </w:div>
        <w:div w:id="1815756992">
          <w:marLeft w:val="446"/>
          <w:marRight w:val="0"/>
          <w:marTop w:val="0"/>
          <w:marBottom w:val="0"/>
          <w:divBdr>
            <w:top w:val="none" w:sz="0" w:space="0" w:color="auto"/>
            <w:left w:val="none" w:sz="0" w:space="0" w:color="auto"/>
            <w:bottom w:val="none" w:sz="0" w:space="0" w:color="auto"/>
            <w:right w:val="none" w:sz="0" w:space="0" w:color="auto"/>
          </w:divBdr>
        </w:div>
      </w:divsChild>
    </w:div>
    <w:div w:id="634524662">
      <w:bodyDiv w:val="1"/>
      <w:marLeft w:val="0"/>
      <w:marRight w:val="0"/>
      <w:marTop w:val="0"/>
      <w:marBottom w:val="0"/>
      <w:divBdr>
        <w:top w:val="none" w:sz="0" w:space="0" w:color="auto"/>
        <w:left w:val="none" w:sz="0" w:space="0" w:color="auto"/>
        <w:bottom w:val="none" w:sz="0" w:space="0" w:color="auto"/>
        <w:right w:val="none" w:sz="0" w:space="0" w:color="auto"/>
      </w:divBdr>
    </w:div>
    <w:div w:id="660039182">
      <w:bodyDiv w:val="1"/>
      <w:marLeft w:val="0"/>
      <w:marRight w:val="0"/>
      <w:marTop w:val="0"/>
      <w:marBottom w:val="0"/>
      <w:divBdr>
        <w:top w:val="none" w:sz="0" w:space="0" w:color="auto"/>
        <w:left w:val="none" w:sz="0" w:space="0" w:color="auto"/>
        <w:bottom w:val="none" w:sz="0" w:space="0" w:color="auto"/>
        <w:right w:val="none" w:sz="0" w:space="0" w:color="auto"/>
      </w:divBdr>
      <w:divsChild>
        <w:div w:id="245457758">
          <w:marLeft w:val="720"/>
          <w:marRight w:val="0"/>
          <w:marTop w:val="120"/>
          <w:marBottom w:val="0"/>
          <w:divBdr>
            <w:top w:val="none" w:sz="0" w:space="0" w:color="auto"/>
            <w:left w:val="none" w:sz="0" w:space="0" w:color="auto"/>
            <w:bottom w:val="none" w:sz="0" w:space="0" w:color="auto"/>
            <w:right w:val="none" w:sz="0" w:space="0" w:color="auto"/>
          </w:divBdr>
        </w:div>
      </w:divsChild>
    </w:div>
    <w:div w:id="662124833">
      <w:bodyDiv w:val="1"/>
      <w:marLeft w:val="0"/>
      <w:marRight w:val="0"/>
      <w:marTop w:val="0"/>
      <w:marBottom w:val="0"/>
      <w:divBdr>
        <w:top w:val="none" w:sz="0" w:space="0" w:color="auto"/>
        <w:left w:val="none" w:sz="0" w:space="0" w:color="auto"/>
        <w:bottom w:val="none" w:sz="0" w:space="0" w:color="auto"/>
        <w:right w:val="none" w:sz="0" w:space="0" w:color="auto"/>
      </w:divBdr>
    </w:div>
    <w:div w:id="688944696">
      <w:bodyDiv w:val="1"/>
      <w:marLeft w:val="0"/>
      <w:marRight w:val="0"/>
      <w:marTop w:val="0"/>
      <w:marBottom w:val="0"/>
      <w:divBdr>
        <w:top w:val="none" w:sz="0" w:space="0" w:color="auto"/>
        <w:left w:val="none" w:sz="0" w:space="0" w:color="auto"/>
        <w:bottom w:val="none" w:sz="0" w:space="0" w:color="auto"/>
        <w:right w:val="none" w:sz="0" w:space="0" w:color="auto"/>
      </w:divBdr>
    </w:div>
    <w:div w:id="691567883">
      <w:bodyDiv w:val="1"/>
      <w:marLeft w:val="0"/>
      <w:marRight w:val="0"/>
      <w:marTop w:val="0"/>
      <w:marBottom w:val="0"/>
      <w:divBdr>
        <w:top w:val="none" w:sz="0" w:space="0" w:color="auto"/>
        <w:left w:val="none" w:sz="0" w:space="0" w:color="auto"/>
        <w:bottom w:val="none" w:sz="0" w:space="0" w:color="auto"/>
        <w:right w:val="none" w:sz="0" w:space="0" w:color="auto"/>
      </w:divBdr>
    </w:div>
    <w:div w:id="701323681">
      <w:bodyDiv w:val="1"/>
      <w:marLeft w:val="0"/>
      <w:marRight w:val="0"/>
      <w:marTop w:val="0"/>
      <w:marBottom w:val="0"/>
      <w:divBdr>
        <w:top w:val="none" w:sz="0" w:space="0" w:color="auto"/>
        <w:left w:val="none" w:sz="0" w:space="0" w:color="auto"/>
        <w:bottom w:val="none" w:sz="0" w:space="0" w:color="auto"/>
        <w:right w:val="none" w:sz="0" w:space="0" w:color="auto"/>
      </w:divBdr>
      <w:divsChild>
        <w:div w:id="938491448">
          <w:marLeft w:val="720"/>
          <w:marRight w:val="0"/>
          <w:marTop w:val="120"/>
          <w:marBottom w:val="0"/>
          <w:divBdr>
            <w:top w:val="none" w:sz="0" w:space="0" w:color="auto"/>
            <w:left w:val="none" w:sz="0" w:space="0" w:color="auto"/>
            <w:bottom w:val="none" w:sz="0" w:space="0" w:color="auto"/>
            <w:right w:val="none" w:sz="0" w:space="0" w:color="auto"/>
          </w:divBdr>
        </w:div>
        <w:div w:id="1429155340">
          <w:marLeft w:val="720"/>
          <w:marRight w:val="0"/>
          <w:marTop w:val="120"/>
          <w:marBottom w:val="0"/>
          <w:divBdr>
            <w:top w:val="none" w:sz="0" w:space="0" w:color="auto"/>
            <w:left w:val="none" w:sz="0" w:space="0" w:color="auto"/>
            <w:bottom w:val="none" w:sz="0" w:space="0" w:color="auto"/>
            <w:right w:val="none" w:sz="0" w:space="0" w:color="auto"/>
          </w:divBdr>
        </w:div>
      </w:divsChild>
    </w:div>
    <w:div w:id="711539567">
      <w:bodyDiv w:val="1"/>
      <w:marLeft w:val="0"/>
      <w:marRight w:val="0"/>
      <w:marTop w:val="0"/>
      <w:marBottom w:val="0"/>
      <w:divBdr>
        <w:top w:val="none" w:sz="0" w:space="0" w:color="auto"/>
        <w:left w:val="none" w:sz="0" w:space="0" w:color="auto"/>
        <w:bottom w:val="none" w:sz="0" w:space="0" w:color="auto"/>
        <w:right w:val="none" w:sz="0" w:space="0" w:color="auto"/>
      </w:divBdr>
    </w:div>
    <w:div w:id="737478827">
      <w:bodyDiv w:val="1"/>
      <w:marLeft w:val="0"/>
      <w:marRight w:val="0"/>
      <w:marTop w:val="0"/>
      <w:marBottom w:val="0"/>
      <w:divBdr>
        <w:top w:val="none" w:sz="0" w:space="0" w:color="auto"/>
        <w:left w:val="none" w:sz="0" w:space="0" w:color="auto"/>
        <w:bottom w:val="none" w:sz="0" w:space="0" w:color="auto"/>
        <w:right w:val="none" w:sz="0" w:space="0" w:color="auto"/>
      </w:divBdr>
    </w:div>
    <w:div w:id="797646786">
      <w:bodyDiv w:val="1"/>
      <w:marLeft w:val="0"/>
      <w:marRight w:val="0"/>
      <w:marTop w:val="0"/>
      <w:marBottom w:val="0"/>
      <w:divBdr>
        <w:top w:val="none" w:sz="0" w:space="0" w:color="auto"/>
        <w:left w:val="none" w:sz="0" w:space="0" w:color="auto"/>
        <w:bottom w:val="none" w:sz="0" w:space="0" w:color="auto"/>
        <w:right w:val="none" w:sz="0" w:space="0" w:color="auto"/>
      </w:divBdr>
    </w:div>
    <w:div w:id="834567380">
      <w:bodyDiv w:val="1"/>
      <w:marLeft w:val="0"/>
      <w:marRight w:val="0"/>
      <w:marTop w:val="0"/>
      <w:marBottom w:val="0"/>
      <w:divBdr>
        <w:top w:val="none" w:sz="0" w:space="0" w:color="auto"/>
        <w:left w:val="none" w:sz="0" w:space="0" w:color="auto"/>
        <w:bottom w:val="none" w:sz="0" w:space="0" w:color="auto"/>
        <w:right w:val="none" w:sz="0" w:space="0" w:color="auto"/>
      </w:divBdr>
      <w:divsChild>
        <w:div w:id="613555403">
          <w:marLeft w:val="720"/>
          <w:marRight w:val="0"/>
          <w:marTop w:val="120"/>
          <w:marBottom w:val="0"/>
          <w:divBdr>
            <w:top w:val="none" w:sz="0" w:space="0" w:color="auto"/>
            <w:left w:val="none" w:sz="0" w:space="0" w:color="auto"/>
            <w:bottom w:val="none" w:sz="0" w:space="0" w:color="auto"/>
            <w:right w:val="none" w:sz="0" w:space="0" w:color="auto"/>
          </w:divBdr>
        </w:div>
      </w:divsChild>
    </w:div>
    <w:div w:id="852452725">
      <w:bodyDiv w:val="1"/>
      <w:marLeft w:val="0"/>
      <w:marRight w:val="0"/>
      <w:marTop w:val="0"/>
      <w:marBottom w:val="0"/>
      <w:divBdr>
        <w:top w:val="none" w:sz="0" w:space="0" w:color="auto"/>
        <w:left w:val="none" w:sz="0" w:space="0" w:color="auto"/>
        <w:bottom w:val="none" w:sz="0" w:space="0" w:color="auto"/>
        <w:right w:val="none" w:sz="0" w:space="0" w:color="auto"/>
      </w:divBdr>
    </w:div>
    <w:div w:id="921334401">
      <w:bodyDiv w:val="1"/>
      <w:marLeft w:val="0"/>
      <w:marRight w:val="0"/>
      <w:marTop w:val="0"/>
      <w:marBottom w:val="0"/>
      <w:divBdr>
        <w:top w:val="none" w:sz="0" w:space="0" w:color="auto"/>
        <w:left w:val="none" w:sz="0" w:space="0" w:color="auto"/>
        <w:bottom w:val="none" w:sz="0" w:space="0" w:color="auto"/>
        <w:right w:val="none" w:sz="0" w:space="0" w:color="auto"/>
      </w:divBdr>
    </w:div>
    <w:div w:id="921832983">
      <w:bodyDiv w:val="1"/>
      <w:marLeft w:val="0"/>
      <w:marRight w:val="0"/>
      <w:marTop w:val="0"/>
      <w:marBottom w:val="0"/>
      <w:divBdr>
        <w:top w:val="none" w:sz="0" w:space="0" w:color="auto"/>
        <w:left w:val="none" w:sz="0" w:space="0" w:color="auto"/>
        <w:bottom w:val="none" w:sz="0" w:space="0" w:color="auto"/>
        <w:right w:val="none" w:sz="0" w:space="0" w:color="auto"/>
      </w:divBdr>
    </w:div>
    <w:div w:id="953712513">
      <w:bodyDiv w:val="1"/>
      <w:marLeft w:val="0"/>
      <w:marRight w:val="0"/>
      <w:marTop w:val="0"/>
      <w:marBottom w:val="0"/>
      <w:divBdr>
        <w:top w:val="none" w:sz="0" w:space="0" w:color="auto"/>
        <w:left w:val="none" w:sz="0" w:space="0" w:color="auto"/>
        <w:bottom w:val="none" w:sz="0" w:space="0" w:color="auto"/>
        <w:right w:val="none" w:sz="0" w:space="0" w:color="auto"/>
      </w:divBdr>
    </w:div>
    <w:div w:id="953973791">
      <w:bodyDiv w:val="1"/>
      <w:marLeft w:val="0"/>
      <w:marRight w:val="0"/>
      <w:marTop w:val="0"/>
      <w:marBottom w:val="0"/>
      <w:divBdr>
        <w:top w:val="none" w:sz="0" w:space="0" w:color="auto"/>
        <w:left w:val="none" w:sz="0" w:space="0" w:color="auto"/>
        <w:bottom w:val="none" w:sz="0" w:space="0" w:color="auto"/>
        <w:right w:val="none" w:sz="0" w:space="0" w:color="auto"/>
      </w:divBdr>
    </w:div>
    <w:div w:id="956521570">
      <w:bodyDiv w:val="1"/>
      <w:marLeft w:val="0"/>
      <w:marRight w:val="0"/>
      <w:marTop w:val="0"/>
      <w:marBottom w:val="0"/>
      <w:divBdr>
        <w:top w:val="none" w:sz="0" w:space="0" w:color="auto"/>
        <w:left w:val="none" w:sz="0" w:space="0" w:color="auto"/>
        <w:bottom w:val="none" w:sz="0" w:space="0" w:color="auto"/>
        <w:right w:val="none" w:sz="0" w:space="0" w:color="auto"/>
      </w:divBdr>
    </w:div>
    <w:div w:id="974529721">
      <w:bodyDiv w:val="1"/>
      <w:marLeft w:val="0"/>
      <w:marRight w:val="0"/>
      <w:marTop w:val="0"/>
      <w:marBottom w:val="0"/>
      <w:divBdr>
        <w:top w:val="none" w:sz="0" w:space="0" w:color="auto"/>
        <w:left w:val="none" w:sz="0" w:space="0" w:color="auto"/>
        <w:bottom w:val="none" w:sz="0" w:space="0" w:color="auto"/>
        <w:right w:val="none" w:sz="0" w:space="0" w:color="auto"/>
      </w:divBdr>
    </w:div>
    <w:div w:id="998997783">
      <w:bodyDiv w:val="1"/>
      <w:marLeft w:val="0"/>
      <w:marRight w:val="0"/>
      <w:marTop w:val="0"/>
      <w:marBottom w:val="0"/>
      <w:divBdr>
        <w:top w:val="none" w:sz="0" w:space="0" w:color="auto"/>
        <w:left w:val="none" w:sz="0" w:space="0" w:color="auto"/>
        <w:bottom w:val="none" w:sz="0" w:space="0" w:color="auto"/>
        <w:right w:val="none" w:sz="0" w:space="0" w:color="auto"/>
      </w:divBdr>
      <w:divsChild>
        <w:div w:id="1781366681">
          <w:marLeft w:val="720"/>
          <w:marRight w:val="0"/>
          <w:marTop w:val="120"/>
          <w:marBottom w:val="0"/>
          <w:divBdr>
            <w:top w:val="none" w:sz="0" w:space="0" w:color="auto"/>
            <w:left w:val="none" w:sz="0" w:space="0" w:color="auto"/>
            <w:bottom w:val="none" w:sz="0" w:space="0" w:color="auto"/>
            <w:right w:val="none" w:sz="0" w:space="0" w:color="auto"/>
          </w:divBdr>
        </w:div>
      </w:divsChild>
    </w:div>
    <w:div w:id="1001347530">
      <w:bodyDiv w:val="1"/>
      <w:marLeft w:val="0"/>
      <w:marRight w:val="0"/>
      <w:marTop w:val="0"/>
      <w:marBottom w:val="0"/>
      <w:divBdr>
        <w:top w:val="none" w:sz="0" w:space="0" w:color="auto"/>
        <w:left w:val="none" w:sz="0" w:space="0" w:color="auto"/>
        <w:bottom w:val="none" w:sz="0" w:space="0" w:color="auto"/>
        <w:right w:val="none" w:sz="0" w:space="0" w:color="auto"/>
      </w:divBdr>
    </w:div>
    <w:div w:id="1009910766">
      <w:bodyDiv w:val="1"/>
      <w:marLeft w:val="0"/>
      <w:marRight w:val="0"/>
      <w:marTop w:val="0"/>
      <w:marBottom w:val="0"/>
      <w:divBdr>
        <w:top w:val="none" w:sz="0" w:space="0" w:color="auto"/>
        <w:left w:val="none" w:sz="0" w:space="0" w:color="auto"/>
        <w:bottom w:val="none" w:sz="0" w:space="0" w:color="auto"/>
        <w:right w:val="none" w:sz="0" w:space="0" w:color="auto"/>
      </w:divBdr>
    </w:div>
    <w:div w:id="1012953622">
      <w:bodyDiv w:val="1"/>
      <w:marLeft w:val="0"/>
      <w:marRight w:val="0"/>
      <w:marTop w:val="0"/>
      <w:marBottom w:val="0"/>
      <w:divBdr>
        <w:top w:val="none" w:sz="0" w:space="0" w:color="auto"/>
        <w:left w:val="none" w:sz="0" w:space="0" w:color="auto"/>
        <w:bottom w:val="none" w:sz="0" w:space="0" w:color="auto"/>
        <w:right w:val="none" w:sz="0" w:space="0" w:color="auto"/>
      </w:divBdr>
    </w:div>
    <w:div w:id="1057509117">
      <w:bodyDiv w:val="1"/>
      <w:marLeft w:val="0"/>
      <w:marRight w:val="0"/>
      <w:marTop w:val="0"/>
      <w:marBottom w:val="0"/>
      <w:divBdr>
        <w:top w:val="none" w:sz="0" w:space="0" w:color="auto"/>
        <w:left w:val="none" w:sz="0" w:space="0" w:color="auto"/>
        <w:bottom w:val="none" w:sz="0" w:space="0" w:color="auto"/>
        <w:right w:val="none" w:sz="0" w:space="0" w:color="auto"/>
      </w:divBdr>
    </w:div>
    <w:div w:id="1079716011">
      <w:bodyDiv w:val="1"/>
      <w:marLeft w:val="0"/>
      <w:marRight w:val="0"/>
      <w:marTop w:val="0"/>
      <w:marBottom w:val="0"/>
      <w:divBdr>
        <w:top w:val="none" w:sz="0" w:space="0" w:color="auto"/>
        <w:left w:val="none" w:sz="0" w:space="0" w:color="auto"/>
        <w:bottom w:val="none" w:sz="0" w:space="0" w:color="auto"/>
        <w:right w:val="none" w:sz="0" w:space="0" w:color="auto"/>
      </w:divBdr>
    </w:div>
    <w:div w:id="1083332805">
      <w:bodyDiv w:val="1"/>
      <w:marLeft w:val="0"/>
      <w:marRight w:val="0"/>
      <w:marTop w:val="0"/>
      <w:marBottom w:val="0"/>
      <w:divBdr>
        <w:top w:val="none" w:sz="0" w:space="0" w:color="auto"/>
        <w:left w:val="none" w:sz="0" w:space="0" w:color="auto"/>
        <w:bottom w:val="none" w:sz="0" w:space="0" w:color="auto"/>
        <w:right w:val="none" w:sz="0" w:space="0" w:color="auto"/>
      </w:divBdr>
      <w:divsChild>
        <w:div w:id="1965041361">
          <w:marLeft w:val="720"/>
          <w:marRight w:val="0"/>
          <w:marTop w:val="120"/>
          <w:marBottom w:val="0"/>
          <w:divBdr>
            <w:top w:val="none" w:sz="0" w:space="0" w:color="auto"/>
            <w:left w:val="none" w:sz="0" w:space="0" w:color="auto"/>
            <w:bottom w:val="none" w:sz="0" w:space="0" w:color="auto"/>
            <w:right w:val="none" w:sz="0" w:space="0" w:color="auto"/>
          </w:divBdr>
        </w:div>
        <w:div w:id="1373076407">
          <w:marLeft w:val="720"/>
          <w:marRight w:val="0"/>
          <w:marTop w:val="120"/>
          <w:marBottom w:val="0"/>
          <w:divBdr>
            <w:top w:val="none" w:sz="0" w:space="0" w:color="auto"/>
            <w:left w:val="none" w:sz="0" w:space="0" w:color="auto"/>
            <w:bottom w:val="none" w:sz="0" w:space="0" w:color="auto"/>
            <w:right w:val="none" w:sz="0" w:space="0" w:color="auto"/>
          </w:divBdr>
        </w:div>
        <w:div w:id="1375694090">
          <w:marLeft w:val="720"/>
          <w:marRight w:val="0"/>
          <w:marTop w:val="120"/>
          <w:marBottom w:val="0"/>
          <w:divBdr>
            <w:top w:val="none" w:sz="0" w:space="0" w:color="auto"/>
            <w:left w:val="none" w:sz="0" w:space="0" w:color="auto"/>
            <w:bottom w:val="none" w:sz="0" w:space="0" w:color="auto"/>
            <w:right w:val="none" w:sz="0" w:space="0" w:color="auto"/>
          </w:divBdr>
        </w:div>
      </w:divsChild>
    </w:div>
    <w:div w:id="1107310771">
      <w:bodyDiv w:val="1"/>
      <w:marLeft w:val="0"/>
      <w:marRight w:val="0"/>
      <w:marTop w:val="0"/>
      <w:marBottom w:val="0"/>
      <w:divBdr>
        <w:top w:val="none" w:sz="0" w:space="0" w:color="auto"/>
        <w:left w:val="none" w:sz="0" w:space="0" w:color="auto"/>
        <w:bottom w:val="none" w:sz="0" w:space="0" w:color="auto"/>
        <w:right w:val="none" w:sz="0" w:space="0" w:color="auto"/>
      </w:divBdr>
    </w:div>
    <w:div w:id="1171334900">
      <w:bodyDiv w:val="1"/>
      <w:marLeft w:val="0"/>
      <w:marRight w:val="0"/>
      <w:marTop w:val="0"/>
      <w:marBottom w:val="0"/>
      <w:divBdr>
        <w:top w:val="none" w:sz="0" w:space="0" w:color="auto"/>
        <w:left w:val="none" w:sz="0" w:space="0" w:color="auto"/>
        <w:bottom w:val="none" w:sz="0" w:space="0" w:color="auto"/>
        <w:right w:val="none" w:sz="0" w:space="0" w:color="auto"/>
      </w:divBdr>
    </w:div>
    <w:div w:id="1174224063">
      <w:bodyDiv w:val="1"/>
      <w:marLeft w:val="0"/>
      <w:marRight w:val="0"/>
      <w:marTop w:val="0"/>
      <w:marBottom w:val="0"/>
      <w:divBdr>
        <w:top w:val="none" w:sz="0" w:space="0" w:color="auto"/>
        <w:left w:val="none" w:sz="0" w:space="0" w:color="auto"/>
        <w:bottom w:val="none" w:sz="0" w:space="0" w:color="auto"/>
        <w:right w:val="none" w:sz="0" w:space="0" w:color="auto"/>
      </w:divBdr>
    </w:div>
    <w:div w:id="1184056492">
      <w:bodyDiv w:val="1"/>
      <w:marLeft w:val="0"/>
      <w:marRight w:val="0"/>
      <w:marTop w:val="0"/>
      <w:marBottom w:val="0"/>
      <w:divBdr>
        <w:top w:val="none" w:sz="0" w:space="0" w:color="auto"/>
        <w:left w:val="none" w:sz="0" w:space="0" w:color="auto"/>
        <w:bottom w:val="none" w:sz="0" w:space="0" w:color="auto"/>
        <w:right w:val="none" w:sz="0" w:space="0" w:color="auto"/>
      </w:divBdr>
    </w:div>
    <w:div w:id="1186407962">
      <w:bodyDiv w:val="1"/>
      <w:marLeft w:val="0"/>
      <w:marRight w:val="0"/>
      <w:marTop w:val="0"/>
      <w:marBottom w:val="0"/>
      <w:divBdr>
        <w:top w:val="none" w:sz="0" w:space="0" w:color="auto"/>
        <w:left w:val="none" w:sz="0" w:space="0" w:color="auto"/>
        <w:bottom w:val="none" w:sz="0" w:space="0" w:color="auto"/>
        <w:right w:val="none" w:sz="0" w:space="0" w:color="auto"/>
      </w:divBdr>
    </w:div>
    <w:div w:id="1187250822">
      <w:bodyDiv w:val="1"/>
      <w:marLeft w:val="0"/>
      <w:marRight w:val="0"/>
      <w:marTop w:val="0"/>
      <w:marBottom w:val="0"/>
      <w:divBdr>
        <w:top w:val="none" w:sz="0" w:space="0" w:color="auto"/>
        <w:left w:val="none" w:sz="0" w:space="0" w:color="auto"/>
        <w:bottom w:val="none" w:sz="0" w:space="0" w:color="auto"/>
        <w:right w:val="none" w:sz="0" w:space="0" w:color="auto"/>
      </w:divBdr>
    </w:div>
    <w:div w:id="1199468198">
      <w:bodyDiv w:val="1"/>
      <w:marLeft w:val="0"/>
      <w:marRight w:val="0"/>
      <w:marTop w:val="0"/>
      <w:marBottom w:val="0"/>
      <w:divBdr>
        <w:top w:val="none" w:sz="0" w:space="0" w:color="auto"/>
        <w:left w:val="none" w:sz="0" w:space="0" w:color="auto"/>
        <w:bottom w:val="none" w:sz="0" w:space="0" w:color="auto"/>
        <w:right w:val="none" w:sz="0" w:space="0" w:color="auto"/>
      </w:divBdr>
    </w:div>
    <w:div w:id="1229608024">
      <w:bodyDiv w:val="1"/>
      <w:marLeft w:val="0"/>
      <w:marRight w:val="0"/>
      <w:marTop w:val="0"/>
      <w:marBottom w:val="0"/>
      <w:divBdr>
        <w:top w:val="none" w:sz="0" w:space="0" w:color="auto"/>
        <w:left w:val="none" w:sz="0" w:space="0" w:color="auto"/>
        <w:bottom w:val="none" w:sz="0" w:space="0" w:color="auto"/>
        <w:right w:val="none" w:sz="0" w:space="0" w:color="auto"/>
      </w:divBdr>
    </w:div>
    <w:div w:id="1237322713">
      <w:bodyDiv w:val="1"/>
      <w:marLeft w:val="0"/>
      <w:marRight w:val="0"/>
      <w:marTop w:val="0"/>
      <w:marBottom w:val="0"/>
      <w:divBdr>
        <w:top w:val="none" w:sz="0" w:space="0" w:color="auto"/>
        <w:left w:val="none" w:sz="0" w:space="0" w:color="auto"/>
        <w:bottom w:val="none" w:sz="0" w:space="0" w:color="auto"/>
        <w:right w:val="none" w:sz="0" w:space="0" w:color="auto"/>
      </w:divBdr>
    </w:div>
    <w:div w:id="1304122825">
      <w:bodyDiv w:val="1"/>
      <w:marLeft w:val="0"/>
      <w:marRight w:val="0"/>
      <w:marTop w:val="0"/>
      <w:marBottom w:val="0"/>
      <w:divBdr>
        <w:top w:val="none" w:sz="0" w:space="0" w:color="auto"/>
        <w:left w:val="none" w:sz="0" w:space="0" w:color="auto"/>
        <w:bottom w:val="none" w:sz="0" w:space="0" w:color="auto"/>
        <w:right w:val="none" w:sz="0" w:space="0" w:color="auto"/>
      </w:divBdr>
    </w:div>
    <w:div w:id="1305505208">
      <w:bodyDiv w:val="1"/>
      <w:marLeft w:val="0"/>
      <w:marRight w:val="0"/>
      <w:marTop w:val="0"/>
      <w:marBottom w:val="0"/>
      <w:divBdr>
        <w:top w:val="none" w:sz="0" w:space="0" w:color="auto"/>
        <w:left w:val="none" w:sz="0" w:space="0" w:color="auto"/>
        <w:bottom w:val="none" w:sz="0" w:space="0" w:color="auto"/>
        <w:right w:val="none" w:sz="0" w:space="0" w:color="auto"/>
      </w:divBdr>
    </w:div>
    <w:div w:id="1324318504">
      <w:bodyDiv w:val="1"/>
      <w:marLeft w:val="0"/>
      <w:marRight w:val="0"/>
      <w:marTop w:val="0"/>
      <w:marBottom w:val="0"/>
      <w:divBdr>
        <w:top w:val="none" w:sz="0" w:space="0" w:color="auto"/>
        <w:left w:val="none" w:sz="0" w:space="0" w:color="auto"/>
        <w:bottom w:val="none" w:sz="0" w:space="0" w:color="auto"/>
        <w:right w:val="none" w:sz="0" w:space="0" w:color="auto"/>
      </w:divBdr>
    </w:div>
    <w:div w:id="1330644931">
      <w:bodyDiv w:val="1"/>
      <w:marLeft w:val="0"/>
      <w:marRight w:val="0"/>
      <w:marTop w:val="0"/>
      <w:marBottom w:val="0"/>
      <w:divBdr>
        <w:top w:val="none" w:sz="0" w:space="0" w:color="auto"/>
        <w:left w:val="none" w:sz="0" w:space="0" w:color="auto"/>
        <w:bottom w:val="none" w:sz="0" w:space="0" w:color="auto"/>
        <w:right w:val="none" w:sz="0" w:space="0" w:color="auto"/>
      </w:divBdr>
    </w:div>
    <w:div w:id="1334915829">
      <w:bodyDiv w:val="1"/>
      <w:marLeft w:val="0"/>
      <w:marRight w:val="0"/>
      <w:marTop w:val="0"/>
      <w:marBottom w:val="0"/>
      <w:divBdr>
        <w:top w:val="none" w:sz="0" w:space="0" w:color="auto"/>
        <w:left w:val="none" w:sz="0" w:space="0" w:color="auto"/>
        <w:bottom w:val="none" w:sz="0" w:space="0" w:color="auto"/>
        <w:right w:val="none" w:sz="0" w:space="0" w:color="auto"/>
      </w:divBdr>
      <w:divsChild>
        <w:div w:id="1374235075">
          <w:marLeft w:val="1440"/>
          <w:marRight w:val="0"/>
          <w:marTop w:val="0"/>
          <w:marBottom w:val="0"/>
          <w:divBdr>
            <w:top w:val="none" w:sz="0" w:space="0" w:color="auto"/>
            <w:left w:val="none" w:sz="0" w:space="0" w:color="auto"/>
            <w:bottom w:val="none" w:sz="0" w:space="0" w:color="auto"/>
            <w:right w:val="none" w:sz="0" w:space="0" w:color="auto"/>
          </w:divBdr>
        </w:div>
        <w:div w:id="1442336232">
          <w:marLeft w:val="1440"/>
          <w:marRight w:val="0"/>
          <w:marTop w:val="0"/>
          <w:marBottom w:val="0"/>
          <w:divBdr>
            <w:top w:val="none" w:sz="0" w:space="0" w:color="auto"/>
            <w:left w:val="none" w:sz="0" w:space="0" w:color="auto"/>
            <w:bottom w:val="none" w:sz="0" w:space="0" w:color="auto"/>
            <w:right w:val="none" w:sz="0" w:space="0" w:color="auto"/>
          </w:divBdr>
        </w:div>
      </w:divsChild>
    </w:div>
    <w:div w:id="1360546625">
      <w:bodyDiv w:val="1"/>
      <w:marLeft w:val="0"/>
      <w:marRight w:val="0"/>
      <w:marTop w:val="0"/>
      <w:marBottom w:val="0"/>
      <w:divBdr>
        <w:top w:val="none" w:sz="0" w:space="0" w:color="auto"/>
        <w:left w:val="none" w:sz="0" w:space="0" w:color="auto"/>
        <w:bottom w:val="none" w:sz="0" w:space="0" w:color="auto"/>
        <w:right w:val="none" w:sz="0" w:space="0" w:color="auto"/>
      </w:divBdr>
      <w:divsChild>
        <w:div w:id="297808575">
          <w:marLeft w:val="446"/>
          <w:marRight w:val="0"/>
          <w:marTop w:val="0"/>
          <w:marBottom w:val="0"/>
          <w:divBdr>
            <w:top w:val="none" w:sz="0" w:space="0" w:color="auto"/>
            <w:left w:val="none" w:sz="0" w:space="0" w:color="auto"/>
            <w:bottom w:val="none" w:sz="0" w:space="0" w:color="auto"/>
            <w:right w:val="none" w:sz="0" w:space="0" w:color="auto"/>
          </w:divBdr>
        </w:div>
        <w:div w:id="957680975">
          <w:marLeft w:val="446"/>
          <w:marRight w:val="0"/>
          <w:marTop w:val="0"/>
          <w:marBottom w:val="0"/>
          <w:divBdr>
            <w:top w:val="none" w:sz="0" w:space="0" w:color="auto"/>
            <w:left w:val="none" w:sz="0" w:space="0" w:color="auto"/>
            <w:bottom w:val="none" w:sz="0" w:space="0" w:color="auto"/>
            <w:right w:val="none" w:sz="0" w:space="0" w:color="auto"/>
          </w:divBdr>
        </w:div>
        <w:div w:id="378821530">
          <w:marLeft w:val="446"/>
          <w:marRight w:val="0"/>
          <w:marTop w:val="0"/>
          <w:marBottom w:val="0"/>
          <w:divBdr>
            <w:top w:val="none" w:sz="0" w:space="0" w:color="auto"/>
            <w:left w:val="none" w:sz="0" w:space="0" w:color="auto"/>
            <w:bottom w:val="none" w:sz="0" w:space="0" w:color="auto"/>
            <w:right w:val="none" w:sz="0" w:space="0" w:color="auto"/>
          </w:divBdr>
        </w:div>
      </w:divsChild>
    </w:div>
    <w:div w:id="1362248842">
      <w:bodyDiv w:val="1"/>
      <w:marLeft w:val="0"/>
      <w:marRight w:val="0"/>
      <w:marTop w:val="0"/>
      <w:marBottom w:val="0"/>
      <w:divBdr>
        <w:top w:val="none" w:sz="0" w:space="0" w:color="auto"/>
        <w:left w:val="none" w:sz="0" w:space="0" w:color="auto"/>
        <w:bottom w:val="none" w:sz="0" w:space="0" w:color="auto"/>
        <w:right w:val="none" w:sz="0" w:space="0" w:color="auto"/>
      </w:divBdr>
      <w:divsChild>
        <w:div w:id="1936015842">
          <w:marLeft w:val="720"/>
          <w:marRight w:val="0"/>
          <w:marTop w:val="120"/>
          <w:marBottom w:val="0"/>
          <w:divBdr>
            <w:top w:val="none" w:sz="0" w:space="0" w:color="auto"/>
            <w:left w:val="none" w:sz="0" w:space="0" w:color="auto"/>
            <w:bottom w:val="none" w:sz="0" w:space="0" w:color="auto"/>
            <w:right w:val="none" w:sz="0" w:space="0" w:color="auto"/>
          </w:divBdr>
        </w:div>
        <w:div w:id="1907571968">
          <w:marLeft w:val="720"/>
          <w:marRight w:val="0"/>
          <w:marTop w:val="120"/>
          <w:marBottom w:val="0"/>
          <w:divBdr>
            <w:top w:val="none" w:sz="0" w:space="0" w:color="auto"/>
            <w:left w:val="none" w:sz="0" w:space="0" w:color="auto"/>
            <w:bottom w:val="none" w:sz="0" w:space="0" w:color="auto"/>
            <w:right w:val="none" w:sz="0" w:space="0" w:color="auto"/>
          </w:divBdr>
        </w:div>
      </w:divsChild>
    </w:div>
    <w:div w:id="1366441165">
      <w:bodyDiv w:val="1"/>
      <w:marLeft w:val="0"/>
      <w:marRight w:val="0"/>
      <w:marTop w:val="0"/>
      <w:marBottom w:val="0"/>
      <w:divBdr>
        <w:top w:val="none" w:sz="0" w:space="0" w:color="auto"/>
        <w:left w:val="none" w:sz="0" w:space="0" w:color="auto"/>
        <w:bottom w:val="none" w:sz="0" w:space="0" w:color="auto"/>
        <w:right w:val="none" w:sz="0" w:space="0" w:color="auto"/>
      </w:divBdr>
    </w:div>
    <w:div w:id="1369448015">
      <w:bodyDiv w:val="1"/>
      <w:marLeft w:val="0"/>
      <w:marRight w:val="0"/>
      <w:marTop w:val="0"/>
      <w:marBottom w:val="0"/>
      <w:divBdr>
        <w:top w:val="none" w:sz="0" w:space="0" w:color="auto"/>
        <w:left w:val="none" w:sz="0" w:space="0" w:color="auto"/>
        <w:bottom w:val="none" w:sz="0" w:space="0" w:color="auto"/>
        <w:right w:val="none" w:sz="0" w:space="0" w:color="auto"/>
      </w:divBdr>
    </w:div>
    <w:div w:id="1373455435">
      <w:bodyDiv w:val="1"/>
      <w:marLeft w:val="0"/>
      <w:marRight w:val="0"/>
      <w:marTop w:val="0"/>
      <w:marBottom w:val="0"/>
      <w:divBdr>
        <w:top w:val="none" w:sz="0" w:space="0" w:color="auto"/>
        <w:left w:val="none" w:sz="0" w:space="0" w:color="auto"/>
        <w:bottom w:val="none" w:sz="0" w:space="0" w:color="auto"/>
        <w:right w:val="none" w:sz="0" w:space="0" w:color="auto"/>
      </w:divBdr>
      <w:divsChild>
        <w:div w:id="627129813">
          <w:marLeft w:val="720"/>
          <w:marRight w:val="0"/>
          <w:marTop w:val="120"/>
          <w:marBottom w:val="0"/>
          <w:divBdr>
            <w:top w:val="none" w:sz="0" w:space="0" w:color="auto"/>
            <w:left w:val="none" w:sz="0" w:space="0" w:color="auto"/>
            <w:bottom w:val="none" w:sz="0" w:space="0" w:color="auto"/>
            <w:right w:val="none" w:sz="0" w:space="0" w:color="auto"/>
          </w:divBdr>
        </w:div>
        <w:div w:id="1182276079">
          <w:marLeft w:val="1440"/>
          <w:marRight w:val="0"/>
          <w:marTop w:val="0"/>
          <w:marBottom w:val="0"/>
          <w:divBdr>
            <w:top w:val="none" w:sz="0" w:space="0" w:color="auto"/>
            <w:left w:val="none" w:sz="0" w:space="0" w:color="auto"/>
            <w:bottom w:val="none" w:sz="0" w:space="0" w:color="auto"/>
            <w:right w:val="none" w:sz="0" w:space="0" w:color="auto"/>
          </w:divBdr>
        </w:div>
        <w:div w:id="1796757672">
          <w:marLeft w:val="1440"/>
          <w:marRight w:val="0"/>
          <w:marTop w:val="0"/>
          <w:marBottom w:val="0"/>
          <w:divBdr>
            <w:top w:val="none" w:sz="0" w:space="0" w:color="auto"/>
            <w:left w:val="none" w:sz="0" w:space="0" w:color="auto"/>
            <w:bottom w:val="none" w:sz="0" w:space="0" w:color="auto"/>
            <w:right w:val="none" w:sz="0" w:space="0" w:color="auto"/>
          </w:divBdr>
        </w:div>
      </w:divsChild>
    </w:div>
    <w:div w:id="1389260550">
      <w:bodyDiv w:val="1"/>
      <w:marLeft w:val="0"/>
      <w:marRight w:val="0"/>
      <w:marTop w:val="0"/>
      <w:marBottom w:val="0"/>
      <w:divBdr>
        <w:top w:val="none" w:sz="0" w:space="0" w:color="auto"/>
        <w:left w:val="none" w:sz="0" w:space="0" w:color="auto"/>
        <w:bottom w:val="none" w:sz="0" w:space="0" w:color="auto"/>
        <w:right w:val="none" w:sz="0" w:space="0" w:color="auto"/>
      </w:divBdr>
    </w:div>
    <w:div w:id="1411346067">
      <w:bodyDiv w:val="1"/>
      <w:marLeft w:val="0"/>
      <w:marRight w:val="0"/>
      <w:marTop w:val="0"/>
      <w:marBottom w:val="0"/>
      <w:divBdr>
        <w:top w:val="none" w:sz="0" w:space="0" w:color="auto"/>
        <w:left w:val="none" w:sz="0" w:space="0" w:color="auto"/>
        <w:bottom w:val="none" w:sz="0" w:space="0" w:color="auto"/>
        <w:right w:val="none" w:sz="0" w:space="0" w:color="auto"/>
      </w:divBdr>
    </w:div>
    <w:div w:id="1425226470">
      <w:bodyDiv w:val="1"/>
      <w:marLeft w:val="0"/>
      <w:marRight w:val="0"/>
      <w:marTop w:val="0"/>
      <w:marBottom w:val="0"/>
      <w:divBdr>
        <w:top w:val="none" w:sz="0" w:space="0" w:color="auto"/>
        <w:left w:val="none" w:sz="0" w:space="0" w:color="auto"/>
        <w:bottom w:val="none" w:sz="0" w:space="0" w:color="auto"/>
        <w:right w:val="none" w:sz="0" w:space="0" w:color="auto"/>
      </w:divBdr>
      <w:divsChild>
        <w:div w:id="1289970604">
          <w:marLeft w:val="720"/>
          <w:marRight w:val="0"/>
          <w:marTop w:val="120"/>
          <w:marBottom w:val="0"/>
          <w:divBdr>
            <w:top w:val="none" w:sz="0" w:space="0" w:color="auto"/>
            <w:left w:val="none" w:sz="0" w:space="0" w:color="auto"/>
            <w:bottom w:val="none" w:sz="0" w:space="0" w:color="auto"/>
            <w:right w:val="none" w:sz="0" w:space="0" w:color="auto"/>
          </w:divBdr>
        </w:div>
      </w:divsChild>
    </w:div>
    <w:div w:id="1447382998">
      <w:bodyDiv w:val="1"/>
      <w:marLeft w:val="0"/>
      <w:marRight w:val="0"/>
      <w:marTop w:val="0"/>
      <w:marBottom w:val="0"/>
      <w:divBdr>
        <w:top w:val="none" w:sz="0" w:space="0" w:color="auto"/>
        <w:left w:val="none" w:sz="0" w:space="0" w:color="auto"/>
        <w:bottom w:val="none" w:sz="0" w:space="0" w:color="auto"/>
        <w:right w:val="none" w:sz="0" w:space="0" w:color="auto"/>
      </w:divBdr>
    </w:div>
    <w:div w:id="1447770845">
      <w:bodyDiv w:val="1"/>
      <w:marLeft w:val="0"/>
      <w:marRight w:val="0"/>
      <w:marTop w:val="0"/>
      <w:marBottom w:val="0"/>
      <w:divBdr>
        <w:top w:val="none" w:sz="0" w:space="0" w:color="auto"/>
        <w:left w:val="none" w:sz="0" w:space="0" w:color="auto"/>
        <w:bottom w:val="none" w:sz="0" w:space="0" w:color="auto"/>
        <w:right w:val="none" w:sz="0" w:space="0" w:color="auto"/>
      </w:divBdr>
    </w:div>
    <w:div w:id="1451973547">
      <w:bodyDiv w:val="1"/>
      <w:marLeft w:val="0"/>
      <w:marRight w:val="0"/>
      <w:marTop w:val="0"/>
      <w:marBottom w:val="0"/>
      <w:divBdr>
        <w:top w:val="none" w:sz="0" w:space="0" w:color="auto"/>
        <w:left w:val="none" w:sz="0" w:space="0" w:color="auto"/>
        <w:bottom w:val="none" w:sz="0" w:space="0" w:color="auto"/>
        <w:right w:val="none" w:sz="0" w:space="0" w:color="auto"/>
      </w:divBdr>
    </w:div>
    <w:div w:id="1455367766">
      <w:bodyDiv w:val="1"/>
      <w:marLeft w:val="0"/>
      <w:marRight w:val="0"/>
      <w:marTop w:val="0"/>
      <w:marBottom w:val="0"/>
      <w:divBdr>
        <w:top w:val="none" w:sz="0" w:space="0" w:color="auto"/>
        <w:left w:val="none" w:sz="0" w:space="0" w:color="auto"/>
        <w:bottom w:val="none" w:sz="0" w:space="0" w:color="auto"/>
        <w:right w:val="none" w:sz="0" w:space="0" w:color="auto"/>
      </w:divBdr>
    </w:div>
    <w:div w:id="1468620879">
      <w:bodyDiv w:val="1"/>
      <w:marLeft w:val="0"/>
      <w:marRight w:val="0"/>
      <w:marTop w:val="0"/>
      <w:marBottom w:val="0"/>
      <w:divBdr>
        <w:top w:val="none" w:sz="0" w:space="0" w:color="auto"/>
        <w:left w:val="none" w:sz="0" w:space="0" w:color="auto"/>
        <w:bottom w:val="none" w:sz="0" w:space="0" w:color="auto"/>
        <w:right w:val="none" w:sz="0" w:space="0" w:color="auto"/>
      </w:divBdr>
    </w:div>
    <w:div w:id="1492256151">
      <w:bodyDiv w:val="1"/>
      <w:marLeft w:val="0"/>
      <w:marRight w:val="0"/>
      <w:marTop w:val="0"/>
      <w:marBottom w:val="0"/>
      <w:divBdr>
        <w:top w:val="none" w:sz="0" w:space="0" w:color="auto"/>
        <w:left w:val="none" w:sz="0" w:space="0" w:color="auto"/>
        <w:bottom w:val="none" w:sz="0" w:space="0" w:color="auto"/>
        <w:right w:val="none" w:sz="0" w:space="0" w:color="auto"/>
      </w:divBdr>
    </w:div>
    <w:div w:id="1501314363">
      <w:bodyDiv w:val="1"/>
      <w:marLeft w:val="0"/>
      <w:marRight w:val="0"/>
      <w:marTop w:val="0"/>
      <w:marBottom w:val="0"/>
      <w:divBdr>
        <w:top w:val="none" w:sz="0" w:space="0" w:color="auto"/>
        <w:left w:val="none" w:sz="0" w:space="0" w:color="auto"/>
        <w:bottom w:val="none" w:sz="0" w:space="0" w:color="auto"/>
        <w:right w:val="none" w:sz="0" w:space="0" w:color="auto"/>
      </w:divBdr>
    </w:div>
    <w:div w:id="1502625681">
      <w:bodyDiv w:val="1"/>
      <w:marLeft w:val="0"/>
      <w:marRight w:val="0"/>
      <w:marTop w:val="0"/>
      <w:marBottom w:val="0"/>
      <w:divBdr>
        <w:top w:val="none" w:sz="0" w:space="0" w:color="auto"/>
        <w:left w:val="none" w:sz="0" w:space="0" w:color="auto"/>
        <w:bottom w:val="none" w:sz="0" w:space="0" w:color="auto"/>
        <w:right w:val="none" w:sz="0" w:space="0" w:color="auto"/>
      </w:divBdr>
    </w:div>
    <w:div w:id="1519806989">
      <w:bodyDiv w:val="1"/>
      <w:marLeft w:val="0"/>
      <w:marRight w:val="0"/>
      <w:marTop w:val="0"/>
      <w:marBottom w:val="0"/>
      <w:divBdr>
        <w:top w:val="none" w:sz="0" w:space="0" w:color="auto"/>
        <w:left w:val="none" w:sz="0" w:space="0" w:color="auto"/>
        <w:bottom w:val="none" w:sz="0" w:space="0" w:color="auto"/>
        <w:right w:val="none" w:sz="0" w:space="0" w:color="auto"/>
      </w:divBdr>
    </w:div>
    <w:div w:id="1521696757">
      <w:bodyDiv w:val="1"/>
      <w:marLeft w:val="0"/>
      <w:marRight w:val="0"/>
      <w:marTop w:val="0"/>
      <w:marBottom w:val="0"/>
      <w:divBdr>
        <w:top w:val="none" w:sz="0" w:space="0" w:color="auto"/>
        <w:left w:val="none" w:sz="0" w:space="0" w:color="auto"/>
        <w:bottom w:val="none" w:sz="0" w:space="0" w:color="auto"/>
        <w:right w:val="none" w:sz="0" w:space="0" w:color="auto"/>
      </w:divBdr>
    </w:div>
    <w:div w:id="1529566849">
      <w:bodyDiv w:val="1"/>
      <w:marLeft w:val="0"/>
      <w:marRight w:val="0"/>
      <w:marTop w:val="0"/>
      <w:marBottom w:val="0"/>
      <w:divBdr>
        <w:top w:val="none" w:sz="0" w:space="0" w:color="auto"/>
        <w:left w:val="none" w:sz="0" w:space="0" w:color="auto"/>
        <w:bottom w:val="none" w:sz="0" w:space="0" w:color="auto"/>
        <w:right w:val="none" w:sz="0" w:space="0" w:color="auto"/>
      </w:divBdr>
    </w:div>
    <w:div w:id="1532113194">
      <w:bodyDiv w:val="1"/>
      <w:marLeft w:val="0"/>
      <w:marRight w:val="0"/>
      <w:marTop w:val="0"/>
      <w:marBottom w:val="0"/>
      <w:divBdr>
        <w:top w:val="none" w:sz="0" w:space="0" w:color="auto"/>
        <w:left w:val="none" w:sz="0" w:space="0" w:color="auto"/>
        <w:bottom w:val="none" w:sz="0" w:space="0" w:color="auto"/>
        <w:right w:val="none" w:sz="0" w:space="0" w:color="auto"/>
      </w:divBdr>
    </w:div>
    <w:div w:id="1555510168">
      <w:bodyDiv w:val="1"/>
      <w:marLeft w:val="0"/>
      <w:marRight w:val="0"/>
      <w:marTop w:val="0"/>
      <w:marBottom w:val="0"/>
      <w:divBdr>
        <w:top w:val="none" w:sz="0" w:space="0" w:color="auto"/>
        <w:left w:val="none" w:sz="0" w:space="0" w:color="auto"/>
        <w:bottom w:val="none" w:sz="0" w:space="0" w:color="auto"/>
        <w:right w:val="none" w:sz="0" w:space="0" w:color="auto"/>
      </w:divBdr>
    </w:div>
    <w:div w:id="1555694484">
      <w:bodyDiv w:val="1"/>
      <w:marLeft w:val="0"/>
      <w:marRight w:val="0"/>
      <w:marTop w:val="0"/>
      <w:marBottom w:val="0"/>
      <w:divBdr>
        <w:top w:val="none" w:sz="0" w:space="0" w:color="auto"/>
        <w:left w:val="none" w:sz="0" w:space="0" w:color="auto"/>
        <w:bottom w:val="none" w:sz="0" w:space="0" w:color="auto"/>
        <w:right w:val="none" w:sz="0" w:space="0" w:color="auto"/>
      </w:divBdr>
      <w:divsChild>
        <w:div w:id="1194535648">
          <w:marLeft w:val="720"/>
          <w:marRight w:val="0"/>
          <w:marTop w:val="120"/>
          <w:marBottom w:val="0"/>
          <w:divBdr>
            <w:top w:val="none" w:sz="0" w:space="0" w:color="auto"/>
            <w:left w:val="none" w:sz="0" w:space="0" w:color="auto"/>
            <w:bottom w:val="none" w:sz="0" w:space="0" w:color="auto"/>
            <w:right w:val="none" w:sz="0" w:space="0" w:color="auto"/>
          </w:divBdr>
        </w:div>
      </w:divsChild>
    </w:div>
    <w:div w:id="1636451504">
      <w:bodyDiv w:val="1"/>
      <w:marLeft w:val="0"/>
      <w:marRight w:val="0"/>
      <w:marTop w:val="0"/>
      <w:marBottom w:val="0"/>
      <w:divBdr>
        <w:top w:val="none" w:sz="0" w:space="0" w:color="auto"/>
        <w:left w:val="none" w:sz="0" w:space="0" w:color="auto"/>
        <w:bottom w:val="none" w:sz="0" w:space="0" w:color="auto"/>
        <w:right w:val="none" w:sz="0" w:space="0" w:color="auto"/>
      </w:divBdr>
      <w:divsChild>
        <w:div w:id="1257860209">
          <w:marLeft w:val="720"/>
          <w:marRight w:val="0"/>
          <w:marTop w:val="120"/>
          <w:marBottom w:val="0"/>
          <w:divBdr>
            <w:top w:val="none" w:sz="0" w:space="0" w:color="auto"/>
            <w:left w:val="none" w:sz="0" w:space="0" w:color="auto"/>
            <w:bottom w:val="none" w:sz="0" w:space="0" w:color="auto"/>
            <w:right w:val="none" w:sz="0" w:space="0" w:color="auto"/>
          </w:divBdr>
        </w:div>
        <w:div w:id="852954743">
          <w:marLeft w:val="720"/>
          <w:marRight w:val="0"/>
          <w:marTop w:val="120"/>
          <w:marBottom w:val="0"/>
          <w:divBdr>
            <w:top w:val="none" w:sz="0" w:space="0" w:color="auto"/>
            <w:left w:val="none" w:sz="0" w:space="0" w:color="auto"/>
            <w:bottom w:val="none" w:sz="0" w:space="0" w:color="auto"/>
            <w:right w:val="none" w:sz="0" w:space="0" w:color="auto"/>
          </w:divBdr>
        </w:div>
        <w:div w:id="1395733266">
          <w:marLeft w:val="720"/>
          <w:marRight w:val="0"/>
          <w:marTop w:val="120"/>
          <w:marBottom w:val="0"/>
          <w:divBdr>
            <w:top w:val="none" w:sz="0" w:space="0" w:color="auto"/>
            <w:left w:val="none" w:sz="0" w:space="0" w:color="auto"/>
            <w:bottom w:val="none" w:sz="0" w:space="0" w:color="auto"/>
            <w:right w:val="none" w:sz="0" w:space="0" w:color="auto"/>
          </w:divBdr>
        </w:div>
      </w:divsChild>
    </w:div>
    <w:div w:id="1656034667">
      <w:bodyDiv w:val="1"/>
      <w:marLeft w:val="0"/>
      <w:marRight w:val="0"/>
      <w:marTop w:val="0"/>
      <w:marBottom w:val="0"/>
      <w:divBdr>
        <w:top w:val="none" w:sz="0" w:space="0" w:color="auto"/>
        <w:left w:val="none" w:sz="0" w:space="0" w:color="auto"/>
        <w:bottom w:val="none" w:sz="0" w:space="0" w:color="auto"/>
        <w:right w:val="none" w:sz="0" w:space="0" w:color="auto"/>
      </w:divBdr>
      <w:divsChild>
        <w:div w:id="298651945">
          <w:marLeft w:val="720"/>
          <w:marRight w:val="0"/>
          <w:marTop w:val="120"/>
          <w:marBottom w:val="0"/>
          <w:divBdr>
            <w:top w:val="none" w:sz="0" w:space="0" w:color="auto"/>
            <w:left w:val="none" w:sz="0" w:space="0" w:color="auto"/>
            <w:bottom w:val="none" w:sz="0" w:space="0" w:color="auto"/>
            <w:right w:val="none" w:sz="0" w:space="0" w:color="auto"/>
          </w:divBdr>
        </w:div>
      </w:divsChild>
    </w:div>
    <w:div w:id="1674911452">
      <w:bodyDiv w:val="1"/>
      <w:marLeft w:val="0"/>
      <w:marRight w:val="0"/>
      <w:marTop w:val="0"/>
      <w:marBottom w:val="0"/>
      <w:divBdr>
        <w:top w:val="none" w:sz="0" w:space="0" w:color="auto"/>
        <w:left w:val="none" w:sz="0" w:space="0" w:color="auto"/>
        <w:bottom w:val="none" w:sz="0" w:space="0" w:color="auto"/>
        <w:right w:val="none" w:sz="0" w:space="0" w:color="auto"/>
      </w:divBdr>
    </w:div>
    <w:div w:id="1678654214">
      <w:bodyDiv w:val="1"/>
      <w:marLeft w:val="0"/>
      <w:marRight w:val="0"/>
      <w:marTop w:val="0"/>
      <w:marBottom w:val="0"/>
      <w:divBdr>
        <w:top w:val="none" w:sz="0" w:space="0" w:color="auto"/>
        <w:left w:val="none" w:sz="0" w:space="0" w:color="auto"/>
        <w:bottom w:val="none" w:sz="0" w:space="0" w:color="auto"/>
        <w:right w:val="none" w:sz="0" w:space="0" w:color="auto"/>
      </w:divBdr>
    </w:div>
    <w:div w:id="1686320468">
      <w:bodyDiv w:val="1"/>
      <w:marLeft w:val="0"/>
      <w:marRight w:val="0"/>
      <w:marTop w:val="0"/>
      <w:marBottom w:val="0"/>
      <w:divBdr>
        <w:top w:val="none" w:sz="0" w:space="0" w:color="auto"/>
        <w:left w:val="none" w:sz="0" w:space="0" w:color="auto"/>
        <w:bottom w:val="none" w:sz="0" w:space="0" w:color="auto"/>
        <w:right w:val="none" w:sz="0" w:space="0" w:color="auto"/>
      </w:divBdr>
      <w:divsChild>
        <w:div w:id="2110541829">
          <w:marLeft w:val="720"/>
          <w:marRight w:val="0"/>
          <w:marTop w:val="120"/>
          <w:marBottom w:val="0"/>
          <w:divBdr>
            <w:top w:val="none" w:sz="0" w:space="0" w:color="auto"/>
            <w:left w:val="none" w:sz="0" w:space="0" w:color="auto"/>
            <w:bottom w:val="none" w:sz="0" w:space="0" w:color="auto"/>
            <w:right w:val="none" w:sz="0" w:space="0" w:color="auto"/>
          </w:divBdr>
        </w:div>
      </w:divsChild>
    </w:div>
    <w:div w:id="1701710900">
      <w:bodyDiv w:val="1"/>
      <w:marLeft w:val="0"/>
      <w:marRight w:val="0"/>
      <w:marTop w:val="0"/>
      <w:marBottom w:val="0"/>
      <w:divBdr>
        <w:top w:val="none" w:sz="0" w:space="0" w:color="auto"/>
        <w:left w:val="none" w:sz="0" w:space="0" w:color="auto"/>
        <w:bottom w:val="none" w:sz="0" w:space="0" w:color="auto"/>
        <w:right w:val="none" w:sz="0" w:space="0" w:color="auto"/>
      </w:divBdr>
    </w:div>
    <w:div w:id="1721317909">
      <w:bodyDiv w:val="1"/>
      <w:marLeft w:val="0"/>
      <w:marRight w:val="0"/>
      <w:marTop w:val="0"/>
      <w:marBottom w:val="0"/>
      <w:divBdr>
        <w:top w:val="none" w:sz="0" w:space="0" w:color="auto"/>
        <w:left w:val="none" w:sz="0" w:space="0" w:color="auto"/>
        <w:bottom w:val="none" w:sz="0" w:space="0" w:color="auto"/>
        <w:right w:val="none" w:sz="0" w:space="0" w:color="auto"/>
      </w:divBdr>
    </w:div>
    <w:div w:id="1735200265">
      <w:bodyDiv w:val="1"/>
      <w:marLeft w:val="0"/>
      <w:marRight w:val="0"/>
      <w:marTop w:val="0"/>
      <w:marBottom w:val="0"/>
      <w:divBdr>
        <w:top w:val="none" w:sz="0" w:space="0" w:color="auto"/>
        <w:left w:val="none" w:sz="0" w:space="0" w:color="auto"/>
        <w:bottom w:val="none" w:sz="0" w:space="0" w:color="auto"/>
        <w:right w:val="none" w:sz="0" w:space="0" w:color="auto"/>
      </w:divBdr>
    </w:div>
    <w:div w:id="1747650288">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92047389">
      <w:bodyDiv w:val="1"/>
      <w:marLeft w:val="0"/>
      <w:marRight w:val="0"/>
      <w:marTop w:val="0"/>
      <w:marBottom w:val="0"/>
      <w:divBdr>
        <w:top w:val="none" w:sz="0" w:space="0" w:color="auto"/>
        <w:left w:val="none" w:sz="0" w:space="0" w:color="auto"/>
        <w:bottom w:val="none" w:sz="0" w:space="0" w:color="auto"/>
        <w:right w:val="none" w:sz="0" w:space="0" w:color="auto"/>
      </w:divBdr>
    </w:div>
    <w:div w:id="1803111014">
      <w:bodyDiv w:val="1"/>
      <w:marLeft w:val="0"/>
      <w:marRight w:val="0"/>
      <w:marTop w:val="0"/>
      <w:marBottom w:val="0"/>
      <w:divBdr>
        <w:top w:val="none" w:sz="0" w:space="0" w:color="auto"/>
        <w:left w:val="none" w:sz="0" w:space="0" w:color="auto"/>
        <w:bottom w:val="none" w:sz="0" w:space="0" w:color="auto"/>
        <w:right w:val="none" w:sz="0" w:space="0" w:color="auto"/>
      </w:divBdr>
    </w:div>
    <w:div w:id="1805076653">
      <w:bodyDiv w:val="1"/>
      <w:marLeft w:val="0"/>
      <w:marRight w:val="0"/>
      <w:marTop w:val="0"/>
      <w:marBottom w:val="0"/>
      <w:divBdr>
        <w:top w:val="none" w:sz="0" w:space="0" w:color="auto"/>
        <w:left w:val="none" w:sz="0" w:space="0" w:color="auto"/>
        <w:bottom w:val="none" w:sz="0" w:space="0" w:color="auto"/>
        <w:right w:val="none" w:sz="0" w:space="0" w:color="auto"/>
      </w:divBdr>
    </w:div>
    <w:div w:id="1859074708">
      <w:bodyDiv w:val="1"/>
      <w:marLeft w:val="0"/>
      <w:marRight w:val="0"/>
      <w:marTop w:val="0"/>
      <w:marBottom w:val="0"/>
      <w:divBdr>
        <w:top w:val="none" w:sz="0" w:space="0" w:color="auto"/>
        <w:left w:val="none" w:sz="0" w:space="0" w:color="auto"/>
        <w:bottom w:val="none" w:sz="0" w:space="0" w:color="auto"/>
        <w:right w:val="none" w:sz="0" w:space="0" w:color="auto"/>
      </w:divBdr>
      <w:divsChild>
        <w:div w:id="354497713">
          <w:marLeft w:val="1440"/>
          <w:marRight w:val="0"/>
          <w:marTop w:val="0"/>
          <w:marBottom w:val="0"/>
          <w:divBdr>
            <w:top w:val="none" w:sz="0" w:space="0" w:color="auto"/>
            <w:left w:val="none" w:sz="0" w:space="0" w:color="auto"/>
            <w:bottom w:val="none" w:sz="0" w:space="0" w:color="auto"/>
            <w:right w:val="none" w:sz="0" w:space="0" w:color="auto"/>
          </w:divBdr>
        </w:div>
        <w:div w:id="537593063">
          <w:marLeft w:val="1440"/>
          <w:marRight w:val="0"/>
          <w:marTop w:val="0"/>
          <w:marBottom w:val="0"/>
          <w:divBdr>
            <w:top w:val="none" w:sz="0" w:space="0" w:color="auto"/>
            <w:left w:val="none" w:sz="0" w:space="0" w:color="auto"/>
            <w:bottom w:val="none" w:sz="0" w:space="0" w:color="auto"/>
            <w:right w:val="none" w:sz="0" w:space="0" w:color="auto"/>
          </w:divBdr>
        </w:div>
        <w:div w:id="2096590210">
          <w:marLeft w:val="1440"/>
          <w:marRight w:val="0"/>
          <w:marTop w:val="0"/>
          <w:marBottom w:val="0"/>
          <w:divBdr>
            <w:top w:val="none" w:sz="0" w:space="0" w:color="auto"/>
            <w:left w:val="none" w:sz="0" w:space="0" w:color="auto"/>
            <w:bottom w:val="none" w:sz="0" w:space="0" w:color="auto"/>
            <w:right w:val="none" w:sz="0" w:space="0" w:color="auto"/>
          </w:divBdr>
        </w:div>
        <w:div w:id="481240114">
          <w:marLeft w:val="1440"/>
          <w:marRight w:val="0"/>
          <w:marTop w:val="0"/>
          <w:marBottom w:val="0"/>
          <w:divBdr>
            <w:top w:val="none" w:sz="0" w:space="0" w:color="auto"/>
            <w:left w:val="none" w:sz="0" w:space="0" w:color="auto"/>
            <w:bottom w:val="none" w:sz="0" w:space="0" w:color="auto"/>
            <w:right w:val="none" w:sz="0" w:space="0" w:color="auto"/>
          </w:divBdr>
        </w:div>
        <w:div w:id="296492866">
          <w:marLeft w:val="1440"/>
          <w:marRight w:val="0"/>
          <w:marTop w:val="0"/>
          <w:marBottom w:val="0"/>
          <w:divBdr>
            <w:top w:val="none" w:sz="0" w:space="0" w:color="auto"/>
            <w:left w:val="none" w:sz="0" w:space="0" w:color="auto"/>
            <w:bottom w:val="none" w:sz="0" w:space="0" w:color="auto"/>
            <w:right w:val="none" w:sz="0" w:space="0" w:color="auto"/>
          </w:divBdr>
        </w:div>
        <w:div w:id="284434073">
          <w:marLeft w:val="1440"/>
          <w:marRight w:val="0"/>
          <w:marTop w:val="0"/>
          <w:marBottom w:val="0"/>
          <w:divBdr>
            <w:top w:val="none" w:sz="0" w:space="0" w:color="auto"/>
            <w:left w:val="none" w:sz="0" w:space="0" w:color="auto"/>
            <w:bottom w:val="none" w:sz="0" w:space="0" w:color="auto"/>
            <w:right w:val="none" w:sz="0" w:space="0" w:color="auto"/>
          </w:divBdr>
        </w:div>
        <w:div w:id="2140999911">
          <w:marLeft w:val="1440"/>
          <w:marRight w:val="0"/>
          <w:marTop w:val="0"/>
          <w:marBottom w:val="0"/>
          <w:divBdr>
            <w:top w:val="none" w:sz="0" w:space="0" w:color="auto"/>
            <w:left w:val="none" w:sz="0" w:space="0" w:color="auto"/>
            <w:bottom w:val="none" w:sz="0" w:space="0" w:color="auto"/>
            <w:right w:val="none" w:sz="0" w:space="0" w:color="auto"/>
          </w:divBdr>
        </w:div>
      </w:divsChild>
    </w:div>
    <w:div w:id="1872692723">
      <w:bodyDiv w:val="1"/>
      <w:marLeft w:val="0"/>
      <w:marRight w:val="0"/>
      <w:marTop w:val="0"/>
      <w:marBottom w:val="0"/>
      <w:divBdr>
        <w:top w:val="none" w:sz="0" w:space="0" w:color="auto"/>
        <w:left w:val="none" w:sz="0" w:space="0" w:color="auto"/>
        <w:bottom w:val="none" w:sz="0" w:space="0" w:color="auto"/>
        <w:right w:val="none" w:sz="0" w:space="0" w:color="auto"/>
      </w:divBdr>
    </w:div>
    <w:div w:id="1878883685">
      <w:bodyDiv w:val="1"/>
      <w:marLeft w:val="0"/>
      <w:marRight w:val="0"/>
      <w:marTop w:val="0"/>
      <w:marBottom w:val="0"/>
      <w:divBdr>
        <w:top w:val="none" w:sz="0" w:space="0" w:color="auto"/>
        <w:left w:val="none" w:sz="0" w:space="0" w:color="auto"/>
        <w:bottom w:val="none" w:sz="0" w:space="0" w:color="auto"/>
        <w:right w:val="none" w:sz="0" w:space="0" w:color="auto"/>
      </w:divBdr>
    </w:div>
    <w:div w:id="1887177781">
      <w:bodyDiv w:val="1"/>
      <w:marLeft w:val="0"/>
      <w:marRight w:val="0"/>
      <w:marTop w:val="0"/>
      <w:marBottom w:val="0"/>
      <w:divBdr>
        <w:top w:val="none" w:sz="0" w:space="0" w:color="auto"/>
        <w:left w:val="none" w:sz="0" w:space="0" w:color="auto"/>
        <w:bottom w:val="none" w:sz="0" w:space="0" w:color="auto"/>
        <w:right w:val="none" w:sz="0" w:space="0" w:color="auto"/>
      </w:divBdr>
      <w:divsChild>
        <w:div w:id="725837526">
          <w:marLeft w:val="1440"/>
          <w:marRight w:val="0"/>
          <w:marTop w:val="0"/>
          <w:marBottom w:val="0"/>
          <w:divBdr>
            <w:top w:val="none" w:sz="0" w:space="0" w:color="auto"/>
            <w:left w:val="none" w:sz="0" w:space="0" w:color="auto"/>
            <w:bottom w:val="none" w:sz="0" w:space="0" w:color="auto"/>
            <w:right w:val="none" w:sz="0" w:space="0" w:color="auto"/>
          </w:divBdr>
        </w:div>
        <w:div w:id="688599682">
          <w:marLeft w:val="1440"/>
          <w:marRight w:val="0"/>
          <w:marTop w:val="0"/>
          <w:marBottom w:val="0"/>
          <w:divBdr>
            <w:top w:val="none" w:sz="0" w:space="0" w:color="auto"/>
            <w:left w:val="none" w:sz="0" w:space="0" w:color="auto"/>
            <w:bottom w:val="none" w:sz="0" w:space="0" w:color="auto"/>
            <w:right w:val="none" w:sz="0" w:space="0" w:color="auto"/>
          </w:divBdr>
        </w:div>
        <w:div w:id="1071081670">
          <w:marLeft w:val="1440"/>
          <w:marRight w:val="0"/>
          <w:marTop w:val="0"/>
          <w:marBottom w:val="0"/>
          <w:divBdr>
            <w:top w:val="none" w:sz="0" w:space="0" w:color="auto"/>
            <w:left w:val="none" w:sz="0" w:space="0" w:color="auto"/>
            <w:bottom w:val="none" w:sz="0" w:space="0" w:color="auto"/>
            <w:right w:val="none" w:sz="0" w:space="0" w:color="auto"/>
          </w:divBdr>
        </w:div>
        <w:div w:id="1664893651">
          <w:marLeft w:val="1440"/>
          <w:marRight w:val="0"/>
          <w:marTop w:val="0"/>
          <w:marBottom w:val="0"/>
          <w:divBdr>
            <w:top w:val="none" w:sz="0" w:space="0" w:color="auto"/>
            <w:left w:val="none" w:sz="0" w:space="0" w:color="auto"/>
            <w:bottom w:val="none" w:sz="0" w:space="0" w:color="auto"/>
            <w:right w:val="none" w:sz="0" w:space="0" w:color="auto"/>
          </w:divBdr>
        </w:div>
        <w:div w:id="302396446">
          <w:marLeft w:val="1440"/>
          <w:marRight w:val="0"/>
          <w:marTop w:val="0"/>
          <w:marBottom w:val="0"/>
          <w:divBdr>
            <w:top w:val="none" w:sz="0" w:space="0" w:color="auto"/>
            <w:left w:val="none" w:sz="0" w:space="0" w:color="auto"/>
            <w:bottom w:val="none" w:sz="0" w:space="0" w:color="auto"/>
            <w:right w:val="none" w:sz="0" w:space="0" w:color="auto"/>
          </w:divBdr>
        </w:div>
        <w:div w:id="871840804">
          <w:marLeft w:val="1440"/>
          <w:marRight w:val="0"/>
          <w:marTop w:val="0"/>
          <w:marBottom w:val="0"/>
          <w:divBdr>
            <w:top w:val="none" w:sz="0" w:space="0" w:color="auto"/>
            <w:left w:val="none" w:sz="0" w:space="0" w:color="auto"/>
            <w:bottom w:val="none" w:sz="0" w:space="0" w:color="auto"/>
            <w:right w:val="none" w:sz="0" w:space="0" w:color="auto"/>
          </w:divBdr>
        </w:div>
        <w:div w:id="1450853961">
          <w:marLeft w:val="1440"/>
          <w:marRight w:val="0"/>
          <w:marTop w:val="0"/>
          <w:marBottom w:val="0"/>
          <w:divBdr>
            <w:top w:val="none" w:sz="0" w:space="0" w:color="auto"/>
            <w:left w:val="none" w:sz="0" w:space="0" w:color="auto"/>
            <w:bottom w:val="none" w:sz="0" w:space="0" w:color="auto"/>
            <w:right w:val="none" w:sz="0" w:space="0" w:color="auto"/>
          </w:divBdr>
        </w:div>
        <w:div w:id="240720584">
          <w:marLeft w:val="1440"/>
          <w:marRight w:val="0"/>
          <w:marTop w:val="0"/>
          <w:marBottom w:val="0"/>
          <w:divBdr>
            <w:top w:val="none" w:sz="0" w:space="0" w:color="auto"/>
            <w:left w:val="none" w:sz="0" w:space="0" w:color="auto"/>
            <w:bottom w:val="none" w:sz="0" w:space="0" w:color="auto"/>
            <w:right w:val="none" w:sz="0" w:space="0" w:color="auto"/>
          </w:divBdr>
        </w:div>
      </w:divsChild>
    </w:div>
    <w:div w:id="1907373341">
      <w:bodyDiv w:val="1"/>
      <w:marLeft w:val="0"/>
      <w:marRight w:val="0"/>
      <w:marTop w:val="0"/>
      <w:marBottom w:val="0"/>
      <w:divBdr>
        <w:top w:val="none" w:sz="0" w:space="0" w:color="auto"/>
        <w:left w:val="none" w:sz="0" w:space="0" w:color="auto"/>
        <w:bottom w:val="none" w:sz="0" w:space="0" w:color="auto"/>
        <w:right w:val="none" w:sz="0" w:space="0" w:color="auto"/>
      </w:divBdr>
    </w:div>
    <w:div w:id="1916932334">
      <w:bodyDiv w:val="1"/>
      <w:marLeft w:val="0"/>
      <w:marRight w:val="0"/>
      <w:marTop w:val="0"/>
      <w:marBottom w:val="0"/>
      <w:divBdr>
        <w:top w:val="none" w:sz="0" w:space="0" w:color="auto"/>
        <w:left w:val="none" w:sz="0" w:space="0" w:color="auto"/>
        <w:bottom w:val="none" w:sz="0" w:space="0" w:color="auto"/>
        <w:right w:val="none" w:sz="0" w:space="0" w:color="auto"/>
      </w:divBdr>
    </w:div>
    <w:div w:id="1928417536">
      <w:bodyDiv w:val="1"/>
      <w:marLeft w:val="0"/>
      <w:marRight w:val="0"/>
      <w:marTop w:val="0"/>
      <w:marBottom w:val="0"/>
      <w:divBdr>
        <w:top w:val="none" w:sz="0" w:space="0" w:color="auto"/>
        <w:left w:val="none" w:sz="0" w:space="0" w:color="auto"/>
        <w:bottom w:val="none" w:sz="0" w:space="0" w:color="auto"/>
        <w:right w:val="none" w:sz="0" w:space="0" w:color="auto"/>
      </w:divBdr>
    </w:div>
    <w:div w:id="1962373758">
      <w:bodyDiv w:val="1"/>
      <w:marLeft w:val="0"/>
      <w:marRight w:val="0"/>
      <w:marTop w:val="0"/>
      <w:marBottom w:val="0"/>
      <w:divBdr>
        <w:top w:val="none" w:sz="0" w:space="0" w:color="auto"/>
        <w:left w:val="none" w:sz="0" w:space="0" w:color="auto"/>
        <w:bottom w:val="none" w:sz="0" w:space="0" w:color="auto"/>
        <w:right w:val="none" w:sz="0" w:space="0" w:color="auto"/>
      </w:divBdr>
      <w:divsChild>
        <w:div w:id="650065963">
          <w:marLeft w:val="720"/>
          <w:marRight w:val="0"/>
          <w:marTop w:val="120"/>
          <w:marBottom w:val="0"/>
          <w:divBdr>
            <w:top w:val="none" w:sz="0" w:space="0" w:color="auto"/>
            <w:left w:val="none" w:sz="0" w:space="0" w:color="auto"/>
            <w:bottom w:val="none" w:sz="0" w:space="0" w:color="auto"/>
            <w:right w:val="none" w:sz="0" w:space="0" w:color="auto"/>
          </w:divBdr>
        </w:div>
        <w:div w:id="135804905">
          <w:marLeft w:val="720"/>
          <w:marRight w:val="0"/>
          <w:marTop w:val="120"/>
          <w:marBottom w:val="0"/>
          <w:divBdr>
            <w:top w:val="none" w:sz="0" w:space="0" w:color="auto"/>
            <w:left w:val="none" w:sz="0" w:space="0" w:color="auto"/>
            <w:bottom w:val="none" w:sz="0" w:space="0" w:color="auto"/>
            <w:right w:val="none" w:sz="0" w:space="0" w:color="auto"/>
          </w:divBdr>
        </w:div>
        <w:div w:id="1126391549">
          <w:marLeft w:val="720"/>
          <w:marRight w:val="0"/>
          <w:marTop w:val="120"/>
          <w:marBottom w:val="0"/>
          <w:divBdr>
            <w:top w:val="none" w:sz="0" w:space="0" w:color="auto"/>
            <w:left w:val="none" w:sz="0" w:space="0" w:color="auto"/>
            <w:bottom w:val="none" w:sz="0" w:space="0" w:color="auto"/>
            <w:right w:val="none" w:sz="0" w:space="0" w:color="auto"/>
          </w:divBdr>
        </w:div>
        <w:div w:id="93596440">
          <w:marLeft w:val="720"/>
          <w:marRight w:val="0"/>
          <w:marTop w:val="120"/>
          <w:marBottom w:val="0"/>
          <w:divBdr>
            <w:top w:val="none" w:sz="0" w:space="0" w:color="auto"/>
            <w:left w:val="none" w:sz="0" w:space="0" w:color="auto"/>
            <w:bottom w:val="none" w:sz="0" w:space="0" w:color="auto"/>
            <w:right w:val="none" w:sz="0" w:space="0" w:color="auto"/>
          </w:divBdr>
        </w:div>
        <w:div w:id="628778181">
          <w:marLeft w:val="720"/>
          <w:marRight w:val="0"/>
          <w:marTop w:val="120"/>
          <w:marBottom w:val="0"/>
          <w:divBdr>
            <w:top w:val="none" w:sz="0" w:space="0" w:color="auto"/>
            <w:left w:val="none" w:sz="0" w:space="0" w:color="auto"/>
            <w:bottom w:val="none" w:sz="0" w:space="0" w:color="auto"/>
            <w:right w:val="none" w:sz="0" w:space="0" w:color="auto"/>
          </w:divBdr>
        </w:div>
      </w:divsChild>
    </w:div>
    <w:div w:id="1969511626">
      <w:bodyDiv w:val="1"/>
      <w:marLeft w:val="0"/>
      <w:marRight w:val="0"/>
      <w:marTop w:val="0"/>
      <w:marBottom w:val="0"/>
      <w:divBdr>
        <w:top w:val="none" w:sz="0" w:space="0" w:color="auto"/>
        <w:left w:val="none" w:sz="0" w:space="0" w:color="auto"/>
        <w:bottom w:val="none" w:sz="0" w:space="0" w:color="auto"/>
        <w:right w:val="none" w:sz="0" w:space="0" w:color="auto"/>
      </w:divBdr>
    </w:div>
    <w:div w:id="1969553775">
      <w:bodyDiv w:val="1"/>
      <w:marLeft w:val="0"/>
      <w:marRight w:val="0"/>
      <w:marTop w:val="0"/>
      <w:marBottom w:val="0"/>
      <w:divBdr>
        <w:top w:val="none" w:sz="0" w:space="0" w:color="auto"/>
        <w:left w:val="none" w:sz="0" w:space="0" w:color="auto"/>
        <w:bottom w:val="none" w:sz="0" w:space="0" w:color="auto"/>
        <w:right w:val="none" w:sz="0" w:space="0" w:color="auto"/>
      </w:divBdr>
    </w:div>
    <w:div w:id="1981499158">
      <w:bodyDiv w:val="1"/>
      <w:marLeft w:val="0"/>
      <w:marRight w:val="0"/>
      <w:marTop w:val="0"/>
      <w:marBottom w:val="0"/>
      <w:divBdr>
        <w:top w:val="none" w:sz="0" w:space="0" w:color="auto"/>
        <w:left w:val="none" w:sz="0" w:space="0" w:color="auto"/>
        <w:bottom w:val="none" w:sz="0" w:space="0" w:color="auto"/>
        <w:right w:val="none" w:sz="0" w:space="0" w:color="auto"/>
      </w:divBdr>
    </w:div>
    <w:div w:id="1986469459">
      <w:bodyDiv w:val="1"/>
      <w:marLeft w:val="0"/>
      <w:marRight w:val="0"/>
      <w:marTop w:val="0"/>
      <w:marBottom w:val="0"/>
      <w:divBdr>
        <w:top w:val="none" w:sz="0" w:space="0" w:color="auto"/>
        <w:left w:val="none" w:sz="0" w:space="0" w:color="auto"/>
        <w:bottom w:val="none" w:sz="0" w:space="0" w:color="auto"/>
        <w:right w:val="none" w:sz="0" w:space="0" w:color="auto"/>
      </w:divBdr>
    </w:div>
    <w:div w:id="1988629377">
      <w:bodyDiv w:val="1"/>
      <w:marLeft w:val="0"/>
      <w:marRight w:val="0"/>
      <w:marTop w:val="0"/>
      <w:marBottom w:val="0"/>
      <w:divBdr>
        <w:top w:val="none" w:sz="0" w:space="0" w:color="auto"/>
        <w:left w:val="none" w:sz="0" w:space="0" w:color="auto"/>
        <w:bottom w:val="none" w:sz="0" w:space="0" w:color="auto"/>
        <w:right w:val="none" w:sz="0" w:space="0" w:color="auto"/>
      </w:divBdr>
    </w:div>
    <w:div w:id="2004778777">
      <w:bodyDiv w:val="1"/>
      <w:marLeft w:val="0"/>
      <w:marRight w:val="0"/>
      <w:marTop w:val="0"/>
      <w:marBottom w:val="0"/>
      <w:divBdr>
        <w:top w:val="none" w:sz="0" w:space="0" w:color="auto"/>
        <w:left w:val="none" w:sz="0" w:space="0" w:color="auto"/>
        <w:bottom w:val="none" w:sz="0" w:space="0" w:color="auto"/>
        <w:right w:val="none" w:sz="0" w:space="0" w:color="auto"/>
      </w:divBdr>
      <w:divsChild>
        <w:div w:id="1860587045">
          <w:marLeft w:val="1440"/>
          <w:marRight w:val="0"/>
          <w:marTop w:val="0"/>
          <w:marBottom w:val="0"/>
          <w:divBdr>
            <w:top w:val="none" w:sz="0" w:space="0" w:color="auto"/>
            <w:left w:val="none" w:sz="0" w:space="0" w:color="auto"/>
            <w:bottom w:val="none" w:sz="0" w:space="0" w:color="auto"/>
            <w:right w:val="none" w:sz="0" w:space="0" w:color="auto"/>
          </w:divBdr>
        </w:div>
        <w:div w:id="1116756014">
          <w:marLeft w:val="1440"/>
          <w:marRight w:val="0"/>
          <w:marTop w:val="0"/>
          <w:marBottom w:val="0"/>
          <w:divBdr>
            <w:top w:val="none" w:sz="0" w:space="0" w:color="auto"/>
            <w:left w:val="none" w:sz="0" w:space="0" w:color="auto"/>
            <w:bottom w:val="none" w:sz="0" w:space="0" w:color="auto"/>
            <w:right w:val="none" w:sz="0" w:space="0" w:color="auto"/>
          </w:divBdr>
        </w:div>
        <w:div w:id="1962807181">
          <w:marLeft w:val="1440"/>
          <w:marRight w:val="0"/>
          <w:marTop w:val="0"/>
          <w:marBottom w:val="0"/>
          <w:divBdr>
            <w:top w:val="none" w:sz="0" w:space="0" w:color="auto"/>
            <w:left w:val="none" w:sz="0" w:space="0" w:color="auto"/>
            <w:bottom w:val="none" w:sz="0" w:space="0" w:color="auto"/>
            <w:right w:val="none" w:sz="0" w:space="0" w:color="auto"/>
          </w:divBdr>
        </w:div>
        <w:div w:id="2015179177">
          <w:marLeft w:val="1440"/>
          <w:marRight w:val="0"/>
          <w:marTop w:val="0"/>
          <w:marBottom w:val="0"/>
          <w:divBdr>
            <w:top w:val="none" w:sz="0" w:space="0" w:color="auto"/>
            <w:left w:val="none" w:sz="0" w:space="0" w:color="auto"/>
            <w:bottom w:val="none" w:sz="0" w:space="0" w:color="auto"/>
            <w:right w:val="none" w:sz="0" w:space="0" w:color="auto"/>
          </w:divBdr>
        </w:div>
        <w:div w:id="1507478848">
          <w:marLeft w:val="1440"/>
          <w:marRight w:val="0"/>
          <w:marTop w:val="0"/>
          <w:marBottom w:val="0"/>
          <w:divBdr>
            <w:top w:val="none" w:sz="0" w:space="0" w:color="auto"/>
            <w:left w:val="none" w:sz="0" w:space="0" w:color="auto"/>
            <w:bottom w:val="none" w:sz="0" w:space="0" w:color="auto"/>
            <w:right w:val="none" w:sz="0" w:space="0" w:color="auto"/>
          </w:divBdr>
        </w:div>
        <w:div w:id="873689619">
          <w:marLeft w:val="1440"/>
          <w:marRight w:val="0"/>
          <w:marTop w:val="0"/>
          <w:marBottom w:val="0"/>
          <w:divBdr>
            <w:top w:val="none" w:sz="0" w:space="0" w:color="auto"/>
            <w:left w:val="none" w:sz="0" w:space="0" w:color="auto"/>
            <w:bottom w:val="none" w:sz="0" w:space="0" w:color="auto"/>
            <w:right w:val="none" w:sz="0" w:space="0" w:color="auto"/>
          </w:divBdr>
        </w:div>
      </w:divsChild>
    </w:div>
    <w:div w:id="2011060095">
      <w:bodyDiv w:val="1"/>
      <w:marLeft w:val="0"/>
      <w:marRight w:val="0"/>
      <w:marTop w:val="0"/>
      <w:marBottom w:val="0"/>
      <w:divBdr>
        <w:top w:val="none" w:sz="0" w:space="0" w:color="auto"/>
        <w:left w:val="none" w:sz="0" w:space="0" w:color="auto"/>
        <w:bottom w:val="none" w:sz="0" w:space="0" w:color="auto"/>
        <w:right w:val="none" w:sz="0" w:space="0" w:color="auto"/>
      </w:divBdr>
    </w:div>
    <w:div w:id="2016489880">
      <w:bodyDiv w:val="1"/>
      <w:marLeft w:val="0"/>
      <w:marRight w:val="0"/>
      <w:marTop w:val="0"/>
      <w:marBottom w:val="0"/>
      <w:divBdr>
        <w:top w:val="none" w:sz="0" w:space="0" w:color="auto"/>
        <w:left w:val="none" w:sz="0" w:space="0" w:color="auto"/>
        <w:bottom w:val="none" w:sz="0" w:space="0" w:color="auto"/>
        <w:right w:val="none" w:sz="0" w:space="0" w:color="auto"/>
      </w:divBdr>
    </w:div>
    <w:div w:id="2033412989">
      <w:bodyDiv w:val="1"/>
      <w:marLeft w:val="0"/>
      <w:marRight w:val="0"/>
      <w:marTop w:val="0"/>
      <w:marBottom w:val="0"/>
      <w:divBdr>
        <w:top w:val="none" w:sz="0" w:space="0" w:color="auto"/>
        <w:left w:val="none" w:sz="0" w:space="0" w:color="auto"/>
        <w:bottom w:val="none" w:sz="0" w:space="0" w:color="auto"/>
        <w:right w:val="none" w:sz="0" w:space="0" w:color="auto"/>
      </w:divBdr>
    </w:div>
    <w:div w:id="2037808031">
      <w:bodyDiv w:val="1"/>
      <w:marLeft w:val="0"/>
      <w:marRight w:val="0"/>
      <w:marTop w:val="0"/>
      <w:marBottom w:val="0"/>
      <w:divBdr>
        <w:top w:val="none" w:sz="0" w:space="0" w:color="auto"/>
        <w:left w:val="none" w:sz="0" w:space="0" w:color="auto"/>
        <w:bottom w:val="none" w:sz="0" w:space="0" w:color="auto"/>
        <w:right w:val="none" w:sz="0" w:space="0" w:color="auto"/>
      </w:divBdr>
    </w:div>
    <w:div w:id="2039817027">
      <w:bodyDiv w:val="1"/>
      <w:marLeft w:val="0"/>
      <w:marRight w:val="0"/>
      <w:marTop w:val="0"/>
      <w:marBottom w:val="0"/>
      <w:divBdr>
        <w:top w:val="none" w:sz="0" w:space="0" w:color="auto"/>
        <w:left w:val="none" w:sz="0" w:space="0" w:color="auto"/>
        <w:bottom w:val="none" w:sz="0" w:space="0" w:color="auto"/>
        <w:right w:val="none" w:sz="0" w:space="0" w:color="auto"/>
      </w:divBdr>
    </w:div>
    <w:div w:id="2050714101">
      <w:bodyDiv w:val="1"/>
      <w:marLeft w:val="0"/>
      <w:marRight w:val="0"/>
      <w:marTop w:val="0"/>
      <w:marBottom w:val="0"/>
      <w:divBdr>
        <w:top w:val="none" w:sz="0" w:space="0" w:color="auto"/>
        <w:left w:val="none" w:sz="0" w:space="0" w:color="auto"/>
        <w:bottom w:val="none" w:sz="0" w:space="0" w:color="auto"/>
        <w:right w:val="none" w:sz="0" w:space="0" w:color="auto"/>
      </w:divBdr>
    </w:div>
    <w:div w:id="2066946258">
      <w:bodyDiv w:val="1"/>
      <w:marLeft w:val="0"/>
      <w:marRight w:val="0"/>
      <w:marTop w:val="0"/>
      <w:marBottom w:val="0"/>
      <w:divBdr>
        <w:top w:val="none" w:sz="0" w:space="0" w:color="auto"/>
        <w:left w:val="none" w:sz="0" w:space="0" w:color="auto"/>
        <w:bottom w:val="none" w:sz="0" w:space="0" w:color="auto"/>
        <w:right w:val="none" w:sz="0" w:space="0" w:color="auto"/>
      </w:divBdr>
      <w:divsChild>
        <w:div w:id="2028830339">
          <w:marLeft w:val="446"/>
          <w:marRight w:val="0"/>
          <w:marTop w:val="0"/>
          <w:marBottom w:val="0"/>
          <w:divBdr>
            <w:top w:val="none" w:sz="0" w:space="0" w:color="auto"/>
            <w:left w:val="none" w:sz="0" w:space="0" w:color="auto"/>
            <w:bottom w:val="none" w:sz="0" w:space="0" w:color="auto"/>
            <w:right w:val="none" w:sz="0" w:space="0" w:color="auto"/>
          </w:divBdr>
        </w:div>
        <w:div w:id="686100352">
          <w:marLeft w:val="446"/>
          <w:marRight w:val="0"/>
          <w:marTop w:val="0"/>
          <w:marBottom w:val="0"/>
          <w:divBdr>
            <w:top w:val="none" w:sz="0" w:space="0" w:color="auto"/>
            <w:left w:val="none" w:sz="0" w:space="0" w:color="auto"/>
            <w:bottom w:val="none" w:sz="0" w:space="0" w:color="auto"/>
            <w:right w:val="none" w:sz="0" w:space="0" w:color="auto"/>
          </w:divBdr>
        </w:div>
        <w:div w:id="437800081">
          <w:marLeft w:val="446"/>
          <w:marRight w:val="0"/>
          <w:marTop w:val="0"/>
          <w:marBottom w:val="0"/>
          <w:divBdr>
            <w:top w:val="none" w:sz="0" w:space="0" w:color="auto"/>
            <w:left w:val="none" w:sz="0" w:space="0" w:color="auto"/>
            <w:bottom w:val="none" w:sz="0" w:space="0" w:color="auto"/>
            <w:right w:val="none" w:sz="0" w:space="0" w:color="auto"/>
          </w:divBdr>
        </w:div>
      </w:divsChild>
    </w:div>
    <w:div w:id="2093693714">
      <w:bodyDiv w:val="1"/>
      <w:marLeft w:val="0"/>
      <w:marRight w:val="0"/>
      <w:marTop w:val="0"/>
      <w:marBottom w:val="0"/>
      <w:divBdr>
        <w:top w:val="none" w:sz="0" w:space="0" w:color="auto"/>
        <w:left w:val="none" w:sz="0" w:space="0" w:color="auto"/>
        <w:bottom w:val="none" w:sz="0" w:space="0" w:color="auto"/>
        <w:right w:val="none" w:sz="0" w:space="0" w:color="auto"/>
      </w:divBdr>
    </w:div>
    <w:div w:id="2100715659">
      <w:bodyDiv w:val="1"/>
      <w:marLeft w:val="0"/>
      <w:marRight w:val="0"/>
      <w:marTop w:val="0"/>
      <w:marBottom w:val="0"/>
      <w:divBdr>
        <w:top w:val="none" w:sz="0" w:space="0" w:color="auto"/>
        <w:left w:val="none" w:sz="0" w:space="0" w:color="auto"/>
        <w:bottom w:val="none" w:sz="0" w:space="0" w:color="auto"/>
        <w:right w:val="none" w:sz="0" w:space="0" w:color="auto"/>
      </w:divBdr>
      <w:divsChild>
        <w:div w:id="1180242375">
          <w:marLeft w:val="720"/>
          <w:marRight w:val="0"/>
          <w:marTop w:val="120"/>
          <w:marBottom w:val="0"/>
          <w:divBdr>
            <w:top w:val="none" w:sz="0" w:space="0" w:color="auto"/>
            <w:left w:val="none" w:sz="0" w:space="0" w:color="auto"/>
            <w:bottom w:val="none" w:sz="0" w:space="0" w:color="auto"/>
            <w:right w:val="none" w:sz="0" w:space="0" w:color="auto"/>
          </w:divBdr>
        </w:div>
      </w:divsChild>
    </w:div>
    <w:div w:id="2114588152">
      <w:bodyDiv w:val="1"/>
      <w:marLeft w:val="0"/>
      <w:marRight w:val="0"/>
      <w:marTop w:val="0"/>
      <w:marBottom w:val="0"/>
      <w:divBdr>
        <w:top w:val="none" w:sz="0" w:space="0" w:color="auto"/>
        <w:left w:val="none" w:sz="0" w:space="0" w:color="auto"/>
        <w:bottom w:val="none" w:sz="0" w:space="0" w:color="auto"/>
        <w:right w:val="none" w:sz="0" w:space="0" w:color="auto"/>
      </w:divBdr>
    </w:div>
    <w:div w:id="2130583713">
      <w:bodyDiv w:val="1"/>
      <w:marLeft w:val="0"/>
      <w:marRight w:val="0"/>
      <w:marTop w:val="0"/>
      <w:marBottom w:val="0"/>
      <w:divBdr>
        <w:top w:val="none" w:sz="0" w:space="0" w:color="auto"/>
        <w:left w:val="none" w:sz="0" w:space="0" w:color="auto"/>
        <w:bottom w:val="none" w:sz="0" w:space="0" w:color="auto"/>
        <w:right w:val="none" w:sz="0" w:space="0" w:color="auto"/>
      </w:divBdr>
      <w:divsChild>
        <w:div w:id="1076561266">
          <w:marLeft w:val="720"/>
          <w:marRight w:val="0"/>
          <w:marTop w:val="120"/>
          <w:marBottom w:val="0"/>
          <w:divBdr>
            <w:top w:val="none" w:sz="0" w:space="0" w:color="auto"/>
            <w:left w:val="none" w:sz="0" w:space="0" w:color="auto"/>
            <w:bottom w:val="none" w:sz="0" w:space="0" w:color="auto"/>
            <w:right w:val="none" w:sz="0" w:space="0" w:color="auto"/>
          </w:divBdr>
        </w:div>
      </w:divsChild>
    </w:div>
    <w:div w:id="2137679067">
      <w:bodyDiv w:val="1"/>
      <w:marLeft w:val="0"/>
      <w:marRight w:val="0"/>
      <w:marTop w:val="0"/>
      <w:marBottom w:val="0"/>
      <w:divBdr>
        <w:top w:val="none" w:sz="0" w:space="0" w:color="auto"/>
        <w:left w:val="none" w:sz="0" w:space="0" w:color="auto"/>
        <w:bottom w:val="none" w:sz="0" w:space="0" w:color="auto"/>
        <w:right w:val="none" w:sz="0" w:space="0" w:color="auto"/>
      </w:divBdr>
    </w:div>
    <w:div w:id="21450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http://goodtissuepractices.e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ecctr.net/Home/Index/Login"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vistart-j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cct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dtissuepractices.site/docs/EuroGTP_II_Guide.pdf"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goodtissuepractices.site/docs/EuroGTP_II_Guide.pdf" TargetMode="External"/><Relationship Id="rId19" Type="http://schemas.openxmlformats.org/officeDocument/2006/relationships/hyperlink" Target="http://www.goodtissuepractices.site/docs/EuroGTP_II_Guide.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Tactical%20business%20marketing%20plan.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nt-storage-01\INTERNAZIONALE-AMMINISTRAZIONE\Joint%20Action_VISTART\WP5_partB\Grafici%20per%20Annex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661971321501975E-2"/>
          <c:y val="2.0651504856309205E-2"/>
          <c:w val="0.90780722121273305"/>
          <c:h val="0.79680479346939925"/>
        </c:manualLayout>
      </c:layout>
      <c:barChart>
        <c:barDir val="col"/>
        <c:grouping val="clustered"/>
        <c:varyColors val="0"/>
        <c:ser>
          <c:idx val="0"/>
          <c:order val="0"/>
          <c:tx>
            <c:strRef>
              <c:f>Foglio1!$A$69</c:f>
              <c:strCache>
                <c:ptCount val="1"/>
                <c:pt idx="0">
                  <c:v>CAs for T&amp;C</c:v>
                </c:pt>
              </c:strCache>
            </c:strRef>
          </c:tx>
          <c:spPr>
            <a:solidFill>
              <a:srgbClr val="FFFF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Foglio1!$B$68:$F$68</c:f>
              <c:strCache>
                <c:ptCount val="5"/>
                <c:pt idx="0">
                  <c:v>  SAFETY </c:v>
                </c:pt>
                <c:pt idx="1">
                  <c:v>SAFETY and EFFICACY </c:v>
                </c:pt>
                <c:pt idx="2">
                  <c:v>SAFETY, APPROPRIATENESS AND SUPPLY NEEDS </c:v>
                </c:pt>
                <c:pt idx="3">
                  <c:v>ALL CRITERIA</c:v>
                </c:pt>
                <c:pt idx="4">
                  <c:v>No reply</c:v>
                </c:pt>
              </c:strCache>
            </c:strRef>
          </c:cat>
          <c:val>
            <c:numRef>
              <c:f>Foglio1!$B$69:$F$69</c:f>
              <c:numCache>
                <c:formatCode>General</c:formatCode>
                <c:ptCount val="5"/>
                <c:pt idx="0">
                  <c:v>7</c:v>
                </c:pt>
                <c:pt idx="1">
                  <c:v>4</c:v>
                </c:pt>
                <c:pt idx="2">
                  <c:v>3</c:v>
                </c:pt>
                <c:pt idx="3">
                  <c:v>10</c:v>
                </c:pt>
                <c:pt idx="4">
                  <c:v>7</c:v>
                </c:pt>
              </c:numCache>
            </c:numRef>
          </c:val>
          <c:extLst>
            <c:ext xmlns:c16="http://schemas.microsoft.com/office/drawing/2014/chart" uri="{C3380CC4-5D6E-409C-BE32-E72D297353CC}">
              <c16:uniqueId val="{00000000-500E-4DAD-A337-EAFB8D2EA696}"/>
            </c:ext>
          </c:extLst>
        </c:ser>
        <c:ser>
          <c:idx val="1"/>
          <c:order val="1"/>
          <c:tx>
            <c:strRef>
              <c:f>Foglio1!$A$70</c:f>
              <c:strCache>
                <c:ptCount val="1"/>
                <c:pt idx="0">
                  <c:v>CA for Blood and Blood Components</c:v>
                </c:pt>
              </c:strCache>
            </c:strRef>
          </c:tx>
          <c:spPr>
            <a:solidFill>
              <a:srgbClr val="00B0F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Foglio1!$B$68:$F$68</c:f>
              <c:strCache>
                <c:ptCount val="5"/>
                <c:pt idx="0">
                  <c:v>  SAFETY </c:v>
                </c:pt>
                <c:pt idx="1">
                  <c:v>SAFETY and EFFICACY </c:v>
                </c:pt>
                <c:pt idx="2">
                  <c:v>SAFETY, APPROPRIATENESS AND SUPPLY NEEDS </c:v>
                </c:pt>
                <c:pt idx="3">
                  <c:v>ALL CRITERIA</c:v>
                </c:pt>
                <c:pt idx="4">
                  <c:v>No reply</c:v>
                </c:pt>
              </c:strCache>
            </c:strRef>
          </c:cat>
          <c:val>
            <c:numRef>
              <c:f>Foglio1!$B$70:$F$70</c:f>
              <c:numCache>
                <c:formatCode>General</c:formatCode>
                <c:ptCount val="5"/>
                <c:pt idx="0">
                  <c:v>9</c:v>
                </c:pt>
                <c:pt idx="1">
                  <c:v>1</c:v>
                </c:pt>
                <c:pt idx="2">
                  <c:v>0</c:v>
                </c:pt>
                <c:pt idx="3">
                  <c:v>12</c:v>
                </c:pt>
                <c:pt idx="4">
                  <c:v>10</c:v>
                </c:pt>
              </c:numCache>
            </c:numRef>
          </c:val>
          <c:extLst>
            <c:ext xmlns:c16="http://schemas.microsoft.com/office/drawing/2014/chart" uri="{C3380CC4-5D6E-409C-BE32-E72D297353CC}">
              <c16:uniqueId val="{00000001-500E-4DAD-A337-EAFB8D2EA696}"/>
            </c:ext>
          </c:extLst>
        </c:ser>
        <c:ser>
          <c:idx val="2"/>
          <c:order val="2"/>
          <c:tx>
            <c:strRef>
              <c:f>Foglio1!$A$71</c:f>
              <c:strCache>
                <c:ptCount val="1"/>
                <c:pt idx="0">
                  <c:v>CAs for ART</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Foglio1!$B$68:$F$68</c:f>
              <c:strCache>
                <c:ptCount val="5"/>
                <c:pt idx="0">
                  <c:v>  SAFETY </c:v>
                </c:pt>
                <c:pt idx="1">
                  <c:v>SAFETY and EFFICACY </c:v>
                </c:pt>
                <c:pt idx="2">
                  <c:v>SAFETY, APPROPRIATENESS AND SUPPLY NEEDS </c:v>
                </c:pt>
                <c:pt idx="3">
                  <c:v>ALL CRITERIA</c:v>
                </c:pt>
                <c:pt idx="4">
                  <c:v>No reply</c:v>
                </c:pt>
              </c:strCache>
            </c:strRef>
          </c:cat>
          <c:val>
            <c:numRef>
              <c:f>Foglio1!$B$71:$F$71</c:f>
              <c:numCache>
                <c:formatCode>General</c:formatCode>
                <c:ptCount val="5"/>
                <c:pt idx="0">
                  <c:v>6</c:v>
                </c:pt>
                <c:pt idx="1">
                  <c:v>3</c:v>
                </c:pt>
                <c:pt idx="2">
                  <c:v>1</c:v>
                </c:pt>
                <c:pt idx="3">
                  <c:v>8</c:v>
                </c:pt>
                <c:pt idx="4">
                  <c:v>13</c:v>
                </c:pt>
              </c:numCache>
            </c:numRef>
          </c:val>
          <c:extLst>
            <c:ext xmlns:c16="http://schemas.microsoft.com/office/drawing/2014/chart" uri="{C3380CC4-5D6E-409C-BE32-E72D297353CC}">
              <c16:uniqueId val="{00000002-500E-4DAD-A337-EAFB8D2EA696}"/>
            </c:ext>
          </c:extLst>
        </c:ser>
        <c:dLbls>
          <c:showLegendKey val="0"/>
          <c:showVal val="0"/>
          <c:showCatName val="0"/>
          <c:showSerName val="0"/>
          <c:showPercent val="0"/>
          <c:showBubbleSize val="0"/>
        </c:dLbls>
        <c:gapWidth val="150"/>
        <c:axId val="171136896"/>
        <c:axId val="171138432"/>
      </c:barChart>
      <c:catAx>
        <c:axId val="171136896"/>
        <c:scaling>
          <c:orientation val="minMax"/>
        </c:scaling>
        <c:delete val="0"/>
        <c:axPos val="b"/>
        <c:numFmt formatCode="General" sourceLinked="0"/>
        <c:majorTickMark val="out"/>
        <c:minorTickMark val="none"/>
        <c:tickLblPos val="nextTo"/>
        <c:crossAx val="171138432"/>
        <c:crosses val="autoZero"/>
        <c:auto val="1"/>
        <c:lblAlgn val="ctr"/>
        <c:lblOffset val="100"/>
        <c:noMultiLvlLbl val="0"/>
      </c:catAx>
      <c:valAx>
        <c:axId val="171138432"/>
        <c:scaling>
          <c:orientation val="minMax"/>
        </c:scaling>
        <c:delete val="0"/>
        <c:axPos val="l"/>
        <c:majorGridlines/>
        <c:numFmt formatCode="General" sourceLinked="1"/>
        <c:majorTickMark val="out"/>
        <c:minorTickMark val="none"/>
        <c:tickLblPos val="nextTo"/>
        <c:crossAx val="171136896"/>
        <c:crosses val="autoZero"/>
        <c:crossBetween val="between"/>
      </c:valAx>
    </c:plotArea>
    <c:legend>
      <c:legendPos val="r"/>
      <c:layout>
        <c:manualLayout>
          <c:xMode val="edge"/>
          <c:yMode val="edge"/>
          <c:x val="0.1335860460218746"/>
          <c:y val="4.2773625378046021E-2"/>
          <c:w val="0.38630695201561344"/>
          <c:h val="0.26381300195142354"/>
        </c:manualLayout>
      </c:layout>
      <c:overlay val="0"/>
      <c:spPr>
        <a:solidFill>
          <a:sysClr val="window" lastClr="FFFFFF"/>
        </a:solidFill>
        <a:ln>
          <a:solidFill>
            <a:sysClr val="windowText" lastClr="000000"/>
          </a:solidFill>
        </a:ln>
      </c:spPr>
    </c:legend>
    <c:plotVisOnly val="1"/>
    <c:dispBlanksAs val="gap"/>
    <c:showDLblsOverMax val="0"/>
  </c:chart>
  <c:spPr>
    <a:ln>
      <a:noFill/>
    </a:ln>
  </c:sp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CD0987310A4191BAFACB842CA5FAE2"/>
        <w:category>
          <w:name w:val="General"/>
          <w:gallery w:val="placeholder"/>
        </w:category>
        <w:types>
          <w:type w:val="bbPlcHdr"/>
        </w:types>
        <w:behaviors>
          <w:behavior w:val="content"/>
        </w:behaviors>
        <w:guid w:val="{0CB8A413-3562-4829-9C85-8EE54A83FDBA}"/>
      </w:docPartPr>
      <w:docPartBody>
        <w:p w:rsidR="00FF5537" w:rsidRDefault="00BB721C">
          <w:pPr>
            <w:pStyle w:val="02CD0987310A4191BAFACB842CA5FAE2"/>
          </w:pPr>
          <w:r>
            <w:t>Date</w:t>
          </w:r>
        </w:p>
      </w:docPartBody>
    </w:docPart>
    <w:docPart>
      <w:docPartPr>
        <w:name w:val="9AC8044EFEF242EF9B5D7CF98B43DB87"/>
        <w:category>
          <w:name w:val="General"/>
          <w:gallery w:val="placeholder"/>
        </w:category>
        <w:types>
          <w:type w:val="bbPlcHdr"/>
        </w:types>
        <w:behaviors>
          <w:behavior w:val="content"/>
        </w:behaviors>
        <w:guid w:val="{4BE8B75E-9106-4922-8B93-F4D2286346FF}"/>
      </w:docPartPr>
      <w:docPartBody>
        <w:p w:rsidR="00FF5537" w:rsidRDefault="00BB721C">
          <w:pPr>
            <w:pStyle w:val="9AC8044EFEF242EF9B5D7CF98B43DB87"/>
          </w:pPr>
          <w: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2D3E91"/>
    <w:rsid w:val="000635D1"/>
    <w:rsid w:val="000A3671"/>
    <w:rsid w:val="000E4DF1"/>
    <w:rsid w:val="00161A71"/>
    <w:rsid w:val="001A102E"/>
    <w:rsid w:val="0022323C"/>
    <w:rsid w:val="002C3AFC"/>
    <w:rsid w:val="002D3E91"/>
    <w:rsid w:val="003861CD"/>
    <w:rsid w:val="00426C79"/>
    <w:rsid w:val="00460173"/>
    <w:rsid w:val="0047136B"/>
    <w:rsid w:val="00576F6B"/>
    <w:rsid w:val="005B6460"/>
    <w:rsid w:val="005E6CEF"/>
    <w:rsid w:val="00780A87"/>
    <w:rsid w:val="00897311"/>
    <w:rsid w:val="008D4FA6"/>
    <w:rsid w:val="008E4815"/>
    <w:rsid w:val="008E54B1"/>
    <w:rsid w:val="00951F68"/>
    <w:rsid w:val="009C5E06"/>
    <w:rsid w:val="00A377B6"/>
    <w:rsid w:val="00A37B95"/>
    <w:rsid w:val="00AC0B2C"/>
    <w:rsid w:val="00AC5E39"/>
    <w:rsid w:val="00B44D6F"/>
    <w:rsid w:val="00BB721C"/>
    <w:rsid w:val="00BD7385"/>
    <w:rsid w:val="00C1240D"/>
    <w:rsid w:val="00C218EB"/>
    <w:rsid w:val="00C52FB9"/>
    <w:rsid w:val="00D54B2A"/>
    <w:rsid w:val="00DA5CBD"/>
    <w:rsid w:val="00DB77F2"/>
    <w:rsid w:val="00DC2DFE"/>
    <w:rsid w:val="00DC6368"/>
    <w:rsid w:val="00E001BD"/>
    <w:rsid w:val="00EB3AB5"/>
    <w:rsid w:val="00F15BA2"/>
    <w:rsid w:val="00F34DBB"/>
    <w:rsid w:val="00FC6536"/>
    <w:rsid w:val="00FF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E7B4DDFD94E0C895F3A02A9CE7A7D">
    <w:name w:val="BA6E7B4DDFD94E0C895F3A02A9CE7A7D"/>
    <w:rsid w:val="00A37B95"/>
  </w:style>
  <w:style w:type="paragraph" w:customStyle="1" w:styleId="1D191DBBDAAF4BE1BB313C321557914A">
    <w:name w:val="1D191DBBDAAF4BE1BB313C321557914A"/>
    <w:rsid w:val="00A37B95"/>
  </w:style>
  <w:style w:type="paragraph" w:customStyle="1" w:styleId="02CD0987310A4191BAFACB842CA5FAE2">
    <w:name w:val="02CD0987310A4191BAFACB842CA5FAE2"/>
    <w:rsid w:val="00A37B95"/>
  </w:style>
  <w:style w:type="paragraph" w:customStyle="1" w:styleId="18F0798D238D4DC98F4552B39D0EA595">
    <w:name w:val="18F0798D238D4DC98F4552B39D0EA595"/>
    <w:rsid w:val="00A37B95"/>
  </w:style>
  <w:style w:type="paragraph" w:customStyle="1" w:styleId="9AC8044EFEF242EF9B5D7CF98B43DB87">
    <w:name w:val="9AC8044EFEF242EF9B5D7CF98B43DB87"/>
    <w:rsid w:val="00A37B95"/>
  </w:style>
  <w:style w:type="paragraph" w:customStyle="1" w:styleId="0637C6C041E04A43A8D463A0AB2102B3">
    <w:name w:val="0637C6C041E04A43A8D463A0AB2102B3"/>
    <w:rsid w:val="00A37B95"/>
  </w:style>
  <w:style w:type="paragraph" w:customStyle="1" w:styleId="E1F2D2ED810342D685AF5431E70BD541">
    <w:name w:val="E1F2D2ED810342D685AF5431E70BD541"/>
    <w:rsid w:val="00A37B95"/>
  </w:style>
  <w:style w:type="paragraph" w:customStyle="1" w:styleId="19505995B8BA47728785ED2DD7AE5AFF">
    <w:name w:val="19505995B8BA47728785ED2DD7AE5AFF"/>
    <w:rsid w:val="00A37B95"/>
  </w:style>
  <w:style w:type="paragraph" w:customStyle="1" w:styleId="132E9E10D9D143DEB0C0FD594C8C7F82">
    <w:name w:val="132E9E10D9D143DEB0C0FD594C8C7F82"/>
    <w:rsid w:val="00A37B95"/>
  </w:style>
  <w:style w:type="paragraph" w:customStyle="1" w:styleId="31751EDEB597427BBFA802F2BF4E7E2A">
    <w:name w:val="31751EDEB597427BBFA802F2BF4E7E2A"/>
    <w:rsid w:val="00A37B95"/>
  </w:style>
  <w:style w:type="character" w:styleId="Emphasis">
    <w:name w:val="Emphasis"/>
    <w:basedOn w:val="DefaultParagraphFont"/>
    <w:uiPriority w:val="20"/>
    <w:rsid w:val="00A37B95"/>
    <w:rPr>
      <w:i/>
      <w:iCs/>
      <w:color w:val="595959" w:themeColor="text1" w:themeTint="A6"/>
    </w:rPr>
  </w:style>
  <w:style w:type="paragraph" w:customStyle="1" w:styleId="C34B3A5EA8284B14A690E77BB451E09F">
    <w:name w:val="C34B3A5EA8284B14A690E77BB451E09F"/>
    <w:rsid w:val="00A37B95"/>
  </w:style>
  <w:style w:type="paragraph" w:customStyle="1" w:styleId="FEFDFBEFFBD04D1BAAF1355D440D994F">
    <w:name w:val="FEFDFBEFFBD04D1BAAF1355D440D994F"/>
    <w:rsid w:val="00A37B95"/>
  </w:style>
  <w:style w:type="paragraph" w:customStyle="1" w:styleId="E53B21E55B4344AA9499483F9959F779">
    <w:name w:val="E53B21E55B4344AA9499483F9959F779"/>
    <w:rsid w:val="00A37B95"/>
  </w:style>
  <w:style w:type="paragraph" w:customStyle="1" w:styleId="0E007461894E4D81B51F43D2C40F6305">
    <w:name w:val="0E007461894E4D81B51F43D2C40F6305"/>
    <w:rsid w:val="00A37B95"/>
  </w:style>
  <w:style w:type="paragraph" w:customStyle="1" w:styleId="32ECF9CDFB224865A65B19D9B92D8B91">
    <w:name w:val="32ECF9CDFB224865A65B19D9B92D8B91"/>
    <w:rsid w:val="00A37B95"/>
  </w:style>
  <w:style w:type="paragraph" w:customStyle="1" w:styleId="5BB7D4F7703A4F8C8FB38CA515E124B9">
    <w:name w:val="5BB7D4F7703A4F8C8FB38CA515E124B9"/>
    <w:rsid w:val="00A37B95"/>
  </w:style>
  <w:style w:type="paragraph" w:customStyle="1" w:styleId="D0AAA1D02C9E465B8AF790DB4A43B64A">
    <w:name w:val="D0AAA1D02C9E465B8AF790DB4A43B64A"/>
    <w:rsid w:val="00A37B95"/>
  </w:style>
  <w:style w:type="paragraph" w:customStyle="1" w:styleId="97C9721D1AE34FA3BC1C8897B5A4700C">
    <w:name w:val="97C9721D1AE34FA3BC1C8897B5A4700C"/>
    <w:rsid w:val="00A37B95"/>
  </w:style>
  <w:style w:type="paragraph" w:customStyle="1" w:styleId="3F2AD459EAA34BB89D27A1D7EC5F5958">
    <w:name w:val="3F2AD459EAA34BB89D27A1D7EC5F5958"/>
    <w:rsid w:val="00A37B95"/>
  </w:style>
  <w:style w:type="paragraph" w:customStyle="1" w:styleId="2BF7BEAFC3C2494B9B67318DBC3149D5">
    <w:name w:val="2BF7BEAFC3C2494B9B67318DBC3149D5"/>
    <w:rsid w:val="00A37B95"/>
  </w:style>
  <w:style w:type="paragraph" w:customStyle="1" w:styleId="D9B96FE66A1C42FF9C4BD9CC0230CBE9">
    <w:name w:val="D9B96FE66A1C42FF9C4BD9CC0230CBE9"/>
    <w:rsid w:val="00A37B95"/>
  </w:style>
  <w:style w:type="paragraph" w:customStyle="1" w:styleId="17110D44AA6F42AEAAB37172B218856C">
    <w:name w:val="17110D44AA6F42AEAAB37172B218856C"/>
    <w:rsid w:val="00A37B95"/>
  </w:style>
  <w:style w:type="paragraph" w:customStyle="1" w:styleId="1E20E95C0C2943C4B577EE8FDC5ACA2F">
    <w:name w:val="1E20E95C0C2943C4B577EE8FDC5ACA2F"/>
    <w:rsid w:val="00A37B95"/>
  </w:style>
  <w:style w:type="paragraph" w:customStyle="1" w:styleId="347A2EC4968845AC96077AC76C0102FF">
    <w:name w:val="347A2EC4968845AC96077AC76C0102FF"/>
    <w:rsid w:val="00A37B95"/>
  </w:style>
  <w:style w:type="paragraph" w:customStyle="1" w:styleId="6F04D715E6484A59AF625D3CC888F26A">
    <w:name w:val="6F04D715E6484A59AF625D3CC888F26A"/>
    <w:rsid w:val="00A37B95"/>
  </w:style>
  <w:style w:type="paragraph" w:customStyle="1" w:styleId="A6B3E94AFEA7451086A29B859CA281F3">
    <w:name w:val="A6B3E94AFEA7451086A29B859CA281F3"/>
    <w:rsid w:val="00A37B95"/>
  </w:style>
  <w:style w:type="paragraph" w:customStyle="1" w:styleId="4759D5FC4C6C485BA3B940156B6FB84F">
    <w:name w:val="4759D5FC4C6C485BA3B940156B6FB84F"/>
    <w:rsid w:val="00A37B95"/>
  </w:style>
  <w:style w:type="paragraph" w:customStyle="1" w:styleId="68503E9E2BB641E59C84C8AA74B18234">
    <w:name w:val="68503E9E2BB641E59C84C8AA74B18234"/>
    <w:rsid w:val="00A37B95"/>
  </w:style>
  <w:style w:type="paragraph" w:customStyle="1" w:styleId="810F299637D143D8A86DEC52AEBFEEC8">
    <w:name w:val="810F299637D143D8A86DEC52AEBFEEC8"/>
    <w:rsid w:val="00A37B95"/>
  </w:style>
  <w:style w:type="paragraph" w:customStyle="1" w:styleId="A2796539CA19488CB898E55E9C8EF2DA">
    <w:name w:val="A2796539CA19488CB898E55E9C8EF2DA"/>
    <w:rsid w:val="00A37B95"/>
  </w:style>
  <w:style w:type="paragraph" w:customStyle="1" w:styleId="53CBB7E70BC4449292E243FCE0F08563">
    <w:name w:val="53CBB7E70BC4449292E243FCE0F08563"/>
    <w:rsid w:val="00A37B95"/>
  </w:style>
  <w:style w:type="paragraph" w:customStyle="1" w:styleId="25D82588AA5448A592503C96448CFFB4">
    <w:name w:val="25D82588AA5448A592503C96448CFFB4"/>
    <w:rsid w:val="00A37B95"/>
  </w:style>
  <w:style w:type="paragraph" w:customStyle="1" w:styleId="4468EFF6996E4DD783926D4E78718479">
    <w:name w:val="4468EFF6996E4DD783926D4E78718479"/>
    <w:rsid w:val="00A37B95"/>
  </w:style>
  <w:style w:type="paragraph" w:customStyle="1" w:styleId="E5AEE78E87B6427EA8A5F77EBF242032">
    <w:name w:val="E5AEE78E87B6427EA8A5F77EBF242032"/>
    <w:rsid w:val="00A37B95"/>
  </w:style>
  <w:style w:type="paragraph" w:customStyle="1" w:styleId="BB3C3417FCA147438B351B8F1B335C0C">
    <w:name w:val="BB3C3417FCA147438B351B8F1B335C0C"/>
    <w:rsid w:val="00A37B95"/>
  </w:style>
  <w:style w:type="paragraph" w:customStyle="1" w:styleId="A6FE9EBBECBA43C4A6C07C5C6F6ABE7D">
    <w:name w:val="A6FE9EBBECBA43C4A6C07C5C6F6ABE7D"/>
    <w:rsid w:val="00A37B95"/>
  </w:style>
  <w:style w:type="paragraph" w:customStyle="1" w:styleId="26FA8FBB61C44225BFF2CD3F390D7970">
    <w:name w:val="26FA8FBB61C44225BFF2CD3F390D7970"/>
    <w:rsid w:val="00A37B95"/>
  </w:style>
  <w:style w:type="paragraph" w:customStyle="1" w:styleId="082A3E12FED64020874D7082F9DD8918">
    <w:name w:val="082A3E12FED64020874D7082F9DD8918"/>
    <w:rsid w:val="00A37B95"/>
  </w:style>
  <w:style w:type="paragraph" w:customStyle="1" w:styleId="7A0A95201BE04AC39304312610B69F88">
    <w:name w:val="7A0A95201BE04AC39304312610B69F88"/>
    <w:rsid w:val="00A37B95"/>
  </w:style>
  <w:style w:type="paragraph" w:customStyle="1" w:styleId="35DB1C5DF52B41AF831E08AEB51CE02F">
    <w:name w:val="35DB1C5DF52B41AF831E08AEB51CE02F"/>
    <w:rsid w:val="00A37B95"/>
  </w:style>
  <w:style w:type="paragraph" w:customStyle="1" w:styleId="B37BCC37D47742C382F09AEECFEA39ED">
    <w:name w:val="B37BCC37D47742C382F09AEECFEA39ED"/>
    <w:rsid w:val="00A37B95"/>
  </w:style>
  <w:style w:type="paragraph" w:customStyle="1" w:styleId="FF19CF02EA1C4994851C4E024FCD6538">
    <w:name w:val="FF19CF02EA1C4994851C4E024FCD6538"/>
    <w:rsid w:val="00A37B95"/>
  </w:style>
  <w:style w:type="paragraph" w:customStyle="1" w:styleId="B1548A57F9D841C2BCE5DD515F431809">
    <w:name w:val="B1548A57F9D841C2BCE5DD515F431809"/>
    <w:rsid w:val="00A37B95"/>
  </w:style>
  <w:style w:type="paragraph" w:customStyle="1" w:styleId="F7DA1678E68A4A59A53CB12576D79A71">
    <w:name w:val="F7DA1678E68A4A59A53CB12576D79A71"/>
    <w:rsid w:val="00A37B95"/>
  </w:style>
  <w:style w:type="paragraph" w:customStyle="1" w:styleId="DAABE5EC65FA48DD9783357FCCE7A2A0">
    <w:name w:val="DAABE5EC65FA48DD9783357FCCE7A2A0"/>
    <w:rsid w:val="00A37B95"/>
  </w:style>
  <w:style w:type="paragraph" w:customStyle="1" w:styleId="3494F7CB719A48058ED49104651F4BBF">
    <w:name w:val="3494F7CB719A48058ED49104651F4BBF"/>
    <w:rsid w:val="00A37B95"/>
  </w:style>
  <w:style w:type="paragraph" w:customStyle="1" w:styleId="A41262AAC17843CAAACD709D87D08FE6">
    <w:name w:val="A41262AAC17843CAAACD709D87D08FE6"/>
    <w:rsid w:val="00A37B95"/>
  </w:style>
  <w:style w:type="paragraph" w:customStyle="1" w:styleId="2FAF811FD564491A86DA85A65FEF4531">
    <w:name w:val="2FAF811FD564491A86DA85A65FEF4531"/>
    <w:rsid w:val="00A37B95"/>
  </w:style>
  <w:style w:type="paragraph" w:customStyle="1" w:styleId="FF51685D9D404B45B29058C0EB29ED81">
    <w:name w:val="FF51685D9D404B45B29058C0EB29ED81"/>
    <w:rsid w:val="00A37B95"/>
  </w:style>
  <w:style w:type="paragraph" w:customStyle="1" w:styleId="DECB156292A0472B902D65370192E514">
    <w:name w:val="DECB156292A0472B902D65370192E514"/>
    <w:rsid w:val="00A37B95"/>
  </w:style>
  <w:style w:type="paragraph" w:customStyle="1" w:styleId="2795EF934535438EA01F75BE7D264736">
    <w:name w:val="2795EF934535438EA01F75BE7D264736"/>
    <w:rsid w:val="00A37B95"/>
  </w:style>
  <w:style w:type="paragraph" w:customStyle="1" w:styleId="FF1F3393587C4DC48A9AB6640401FBA8">
    <w:name w:val="FF1F3393587C4DC48A9AB6640401FBA8"/>
    <w:rsid w:val="00A37B95"/>
  </w:style>
  <w:style w:type="paragraph" w:customStyle="1" w:styleId="59574A09597743FD9332E0220A87F4B7">
    <w:name w:val="59574A09597743FD9332E0220A87F4B7"/>
    <w:rsid w:val="00A37B95"/>
  </w:style>
  <w:style w:type="paragraph" w:customStyle="1" w:styleId="8C72B76036BF46CFABDF930164006C58">
    <w:name w:val="8C72B76036BF46CFABDF930164006C58"/>
    <w:rsid w:val="00A37B95"/>
  </w:style>
  <w:style w:type="paragraph" w:customStyle="1" w:styleId="6FB4B60468C64123B22481D159589B54">
    <w:name w:val="6FB4B60468C64123B22481D159589B54"/>
    <w:rsid w:val="00A37B95"/>
  </w:style>
  <w:style w:type="paragraph" w:customStyle="1" w:styleId="A344018D046B4D4FB7D7D2E847A0DA03">
    <w:name w:val="A344018D046B4D4FB7D7D2E847A0DA03"/>
    <w:rsid w:val="00A37B95"/>
  </w:style>
  <w:style w:type="paragraph" w:customStyle="1" w:styleId="C6A7112CA9E24128A1BB15F2595A77D3">
    <w:name w:val="C6A7112CA9E24128A1BB15F2595A77D3"/>
    <w:rsid w:val="00A37B95"/>
  </w:style>
  <w:style w:type="paragraph" w:customStyle="1" w:styleId="61D28603EDBF410BBCB4FBF3C686805E">
    <w:name w:val="61D28603EDBF410BBCB4FBF3C686805E"/>
    <w:rsid w:val="00A37B95"/>
  </w:style>
  <w:style w:type="paragraph" w:customStyle="1" w:styleId="7E4916B96A254C378FD7321C612E983E">
    <w:name w:val="7E4916B96A254C378FD7321C612E983E"/>
    <w:rsid w:val="00A37B95"/>
  </w:style>
  <w:style w:type="paragraph" w:customStyle="1" w:styleId="0A36C6FA32FD4ECE8D6D2F079BADC9EE">
    <w:name w:val="0A36C6FA32FD4ECE8D6D2F079BADC9EE"/>
    <w:rsid w:val="00A37B95"/>
  </w:style>
  <w:style w:type="paragraph" w:customStyle="1" w:styleId="82FB6D4192D541CD8D6178B8F49D9EE2">
    <w:name w:val="82FB6D4192D541CD8D6178B8F49D9EE2"/>
    <w:rsid w:val="00A37B95"/>
  </w:style>
  <w:style w:type="paragraph" w:customStyle="1" w:styleId="744EE4D3DDEE488FADB8F5D510E53FA3">
    <w:name w:val="744EE4D3DDEE488FADB8F5D510E53FA3"/>
    <w:rsid w:val="00A37B95"/>
  </w:style>
  <w:style w:type="paragraph" w:customStyle="1" w:styleId="198F155FEF7447C2AA3A69F23BA04BE5">
    <w:name w:val="198F155FEF7447C2AA3A69F23BA04BE5"/>
    <w:rsid w:val="00A37B95"/>
  </w:style>
  <w:style w:type="paragraph" w:customStyle="1" w:styleId="03ED2558713841ABA0314092C20BD437">
    <w:name w:val="03ED2558713841ABA0314092C20BD437"/>
    <w:rsid w:val="00A37B95"/>
  </w:style>
  <w:style w:type="paragraph" w:customStyle="1" w:styleId="99FC5747635044E3AC51FEC2427E52E5">
    <w:name w:val="99FC5747635044E3AC51FEC2427E52E5"/>
    <w:rsid w:val="00A37B95"/>
  </w:style>
  <w:style w:type="paragraph" w:customStyle="1" w:styleId="1C6FD3A8BECF448C86B3EA984DB0A83C">
    <w:name w:val="1C6FD3A8BECF448C86B3EA984DB0A83C"/>
    <w:rsid w:val="00A37B95"/>
  </w:style>
  <w:style w:type="paragraph" w:customStyle="1" w:styleId="5B973D57474745B997B35016C4E35897">
    <w:name w:val="5B973D57474745B997B35016C4E35897"/>
    <w:rsid w:val="00A37B95"/>
  </w:style>
  <w:style w:type="paragraph" w:customStyle="1" w:styleId="FA2F7EA71DC9456EB2A49B88D2678431">
    <w:name w:val="FA2F7EA71DC9456EB2A49B88D2678431"/>
    <w:rsid w:val="00A37B95"/>
  </w:style>
  <w:style w:type="paragraph" w:customStyle="1" w:styleId="3E48DF2344454ABABCEEA4561D258A5E">
    <w:name w:val="3E48DF2344454ABABCEEA4561D258A5E"/>
    <w:rsid w:val="00A37B95"/>
  </w:style>
  <w:style w:type="paragraph" w:customStyle="1" w:styleId="5772FDACF2F248D9811523B3B357F9C7">
    <w:name w:val="5772FDACF2F248D9811523B3B357F9C7"/>
    <w:rsid w:val="00A37B95"/>
  </w:style>
  <w:style w:type="paragraph" w:customStyle="1" w:styleId="5E84755A7AC24F6CA8B90FB492430083">
    <w:name w:val="5E84755A7AC24F6CA8B90FB492430083"/>
    <w:rsid w:val="00A37B95"/>
  </w:style>
  <w:style w:type="paragraph" w:customStyle="1" w:styleId="F484BF11BE244525888667937BFA01B1">
    <w:name w:val="F484BF11BE244525888667937BFA01B1"/>
    <w:rsid w:val="00A37B95"/>
  </w:style>
  <w:style w:type="paragraph" w:customStyle="1" w:styleId="2861147CE3994599A56E3F12BDC4B157">
    <w:name w:val="2861147CE3994599A56E3F12BDC4B157"/>
    <w:rsid w:val="00A37B95"/>
  </w:style>
  <w:style w:type="paragraph" w:customStyle="1" w:styleId="7E751B32410C48629104AF6AF140B86D">
    <w:name w:val="7E751B32410C48629104AF6AF140B86D"/>
    <w:rsid w:val="00A37B95"/>
  </w:style>
  <w:style w:type="paragraph" w:customStyle="1" w:styleId="CB252FED1D9F4B77B3CA16AC76F49567">
    <w:name w:val="CB252FED1D9F4B77B3CA16AC76F49567"/>
    <w:rsid w:val="00A37B95"/>
  </w:style>
  <w:style w:type="paragraph" w:customStyle="1" w:styleId="138D268330724E5A8BD59362521F8AA4">
    <w:name w:val="138D268330724E5A8BD59362521F8AA4"/>
    <w:rsid w:val="00A37B95"/>
  </w:style>
  <w:style w:type="paragraph" w:customStyle="1" w:styleId="FD490AD1FBC241A5905653A8875A3B7B">
    <w:name w:val="FD490AD1FBC241A5905653A8875A3B7B"/>
    <w:rsid w:val="00A37B95"/>
  </w:style>
  <w:style w:type="paragraph" w:customStyle="1" w:styleId="E3B3BCAE56604B0983787BA4D8C9B689">
    <w:name w:val="E3B3BCAE56604B0983787BA4D8C9B689"/>
    <w:rsid w:val="00A37B95"/>
  </w:style>
  <w:style w:type="paragraph" w:customStyle="1" w:styleId="2D2204870A454CF1B16E1440CE557801">
    <w:name w:val="2D2204870A454CF1B16E1440CE557801"/>
    <w:rsid w:val="00A37B95"/>
  </w:style>
  <w:style w:type="paragraph" w:customStyle="1" w:styleId="32F09C7BEB344335829F7BE01D97B732">
    <w:name w:val="32F09C7BEB344335829F7BE01D97B732"/>
    <w:rsid w:val="00A37B95"/>
  </w:style>
  <w:style w:type="paragraph" w:customStyle="1" w:styleId="2DE95F6948FB45AABBFA057E648E29E4">
    <w:name w:val="2DE95F6948FB45AABBFA057E648E29E4"/>
    <w:rsid w:val="00A37B95"/>
  </w:style>
  <w:style w:type="paragraph" w:customStyle="1" w:styleId="8B8D8CB2C4D54C169B9CC6B5D8290BA2">
    <w:name w:val="8B8D8CB2C4D54C169B9CC6B5D8290BA2"/>
    <w:rsid w:val="00A37B95"/>
  </w:style>
  <w:style w:type="paragraph" w:customStyle="1" w:styleId="D865EEDD923D479D9ADC28A4FE38F299">
    <w:name w:val="D865EEDD923D479D9ADC28A4FE38F299"/>
    <w:rsid w:val="00A37B95"/>
  </w:style>
  <w:style w:type="paragraph" w:customStyle="1" w:styleId="77631DB77FB44725B968014CCE1FA536">
    <w:name w:val="77631DB77FB44725B968014CCE1FA536"/>
    <w:rsid w:val="00A37B95"/>
  </w:style>
  <w:style w:type="paragraph" w:customStyle="1" w:styleId="F1F50A1EE4E14C8EA23BA6B2F0889274">
    <w:name w:val="F1F50A1EE4E14C8EA23BA6B2F0889274"/>
    <w:rsid w:val="00A37B95"/>
  </w:style>
  <w:style w:type="paragraph" w:customStyle="1" w:styleId="DD1D3870363B44DAA0AF6B75C76BC541">
    <w:name w:val="DD1D3870363B44DAA0AF6B75C76BC541"/>
    <w:rsid w:val="00A37B95"/>
  </w:style>
  <w:style w:type="paragraph" w:customStyle="1" w:styleId="B5341D2E2C664EBB9F96D44148FCA306">
    <w:name w:val="B5341D2E2C664EBB9F96D44148FCA306"/>
    <w:rsid w:val="00A37B95"/>
  </w:style>
  <w:style w:type="paragraph" w:customStyle="1" w:styleId="24DDAC4B916D4D1C800E95A47801A1AE">
    <w:name w:val="24DDAC4B916D4D1C800E95A47801A1AE"/>
    <w:rsid w:val="00A37B95"/>
  </w:style>
  <w:style w:type="paragraph" w:customStyle="1" w:styleId="69C2A3F4D2C44EE890ECF8888F8E1964">
    <w:name w:val="69C2A3F4D2C44EE890ECF8888F8E1964"/>
    <w:rsid w:val="00A37B95"/>
  </w:style>
  <w:style w:type="paragraph" w:customStyle="1" w:styleId="AAB55C3D144A4B3193A5AD9199DED224">
    <w:name w:val="AAB55C3D144A4B3193A5AD9199DED224"/>
    <w:rsid w:val="00A37B95"/>
  </w:style>
  <w:style w:type="paragraph" w:customStyle="1" w:styleId="E6C2266669D64385BCBF643C87C5AB8B">
    <w:name w:val="E6C2266669D64385BCBF643C87C5AB8B"/>
    <w:rsid w:val="00A37B95"/>
  </w:style>
  <w:style w:type="paragraph" w:customStyle="1" w:styleId="0CEF137C278841D190CB3D985C08CA9C">
    <w:name w:val="0CEF137C278841D190CB3D985C08CA9C"/>
    <w:rsid w:val="00A37B95"/>
  </w:style>
  <w:style w:type="paragraph" w:customStyle="1" w:styleId="38A98025597F44C49C86D7974582062D">
    <w:name w:val="38A98025597F44C49C86D7974582062D"/>
    <w:rsid w:val="00A37B95"/>
  </w:style>
  <w:style w:type="paragraph" w:customStyle="1" w:styleId="52ED9BC1661F4DBCB849692DF3B8F65F">
    <w:name w:val="52ED9BC1661F4DBCB849692DF3B8F65F"/>
    <w:rsid w:val="00A37B95"/>
  </w:style>
  <w:style w:type="paragraph" w:customStyle="1" w:styleId="5CFC31CA27D44FF484BB77801364A13A">
    <w:name w:val="5CFC31CA27D44FF484BB77801364A13A"/>
    <w:rsid w:val="00A37B95"/>
  </w:style>
  <w:style w:type="paragraph" w:customStyle="1" w:styleId="81DF7D4398A046069368667612B31A1E">
    <w:name w:val="81DF7D4398A046069368667612B31A1E"/>
    <w:rsid w:val="00A37B95"/>
  </w:style>
  <w:style w:type="paragraph" w:customStyle="1" w:styleId="E7A82B46A2984FDF9FAF5A58EEDEF8C7">
    <w:name w:val="E7A82B46A2984FDF9FAF5A58EEDEF8C7"/>
    <w:rsid w:val="00A37B95"/>
  </w:style>
  <w:style w:type="paragraph" w:customStyle="1" w:styleId="39027B30B90D42DAB6E6CC7BCBAAC6B9">
    <w:name w:val="39027B30B90D42DAB6E6CC7BCBAAC6B9"/>
    <w:rsid w:val="00A37B95"/>
  </w:style>
  <w:style w:type="paragraph" w:customStyle="1" w:styleId="AC27975D18BC493DA33FBB70102FFC2A">
    <w:name w:val="AC27975D18BC493DA33FBB70102FFC2A"/>
    <w:rsid w:val="00A37B95"/>
  </w:style>
  <w:style w:type="paragraph" w:customStyle="1" w:styleId="1C2CB99838114AB9B91F6EB3443B05D1">
    <w:name w:val="1C2CB99838114AB9B91F6EB3443B05D1"/>
    <w:rsid w:val="00A37B95"/>
  </w:style>
  <w:style w:type="paragraph" w:customStyle="1" w:styleId="F2C48B5A954340BFACAF81E211F905F8">
    <w:name w:val="F2C48B5A954340BFACAF81E211F905F8"/>
    <w:rsid w:val="00A37B95"/>
  </w:style>
  <w:style w:type="character" w:styleId="PlaceholderText">
    <w:name w:val="Placeholder Text"/>
    <w:basedOn w:val="DefaultParagraphFont"/>
    <w:uiPriority w:val="2"/>
    <w:rsid w:val="00A37B95"/>
    <w:rPr>
      <w:i/>
      <w:iCs/>
      <w:color w:val="808080"/>
    </w:rPr>
  </w:style>
  <w:style w:type="paragraph" w:customStyle="1" w:styleId="ABEC8B32B9F6433CA8CC108FC9314494">
    <w:name w:val="ABEC8B32B9F6433CA8CC108FC9314494"/>
    <w:rsid w:val="00A37B95"/>
  </w:style>
  <w:style w:type="paragraph" w:customStyle="1" w:styleId="225355914427492EB1E726A4F1CEBBAD">
    <w:name w:val="225355914427492EB1E726A4F1CEBBAD"/>
    <w:rsid w:val="00A37B95"/>
  </w:style>
  <w:style w:type="paragraph" w:customStyle="1" w:styleId="4227E42FBF5D41A59CD15B3F24269B15">
    <w:name w:val="4227E42FBF5D41A59CD15B3F24269B15"/>
    <w:rsid w:val="00A37B95"/>
  </w:style>
  <w:style w:type="paragraph" w:customStyle="1" w:styleId="99607A9B211B4F85A54D48F330976275">
    <w:name w:val="99607A9B211B4F85A54D48F330976275"/>
    <w:rsid w:val="00A37B95"/>
  </w:style>
  <w:style w:type="paragraph" w:customStyle="1" w:styleId="8E502296C26D44AC8C8F3372DFD50EA2">
    <w:name w:val="8E502296C26D44AC8C8F3372DFD50EA2"/>
    <w:rsid w:val="00A37B95"/>
  </w:style>
  <w:style w:type="paragraph" w:customStyle="1" w:styleId="421736B0873B407A89700734F39D1397">
    <w:name w:val="421736B0873B407A89700734F39D1397"/>
    <w:rsid w:val="00A37B95"/>
  </w:style>
  <w:style w:type="paragraph" w:customStyle="1" w:styleId="101594174D704EACB9C18E88CF95CCD2">
    <w:name w:val="101594174D704EACB9C18E88CF95CCD2"/>
    <w:rsid w:val="00A37B95"/>
  </w:style>
  <w:style w:type="paragraph" w:customStyle="1" w:styleId="43EBAD07950B493FB428724BA27390BC">
    <w:name w:val="43EBAD07950B493FB428724BA27390BC"/>
    <w:rsid w:val="00A37B95"/>
  </w:style>
  <w:style w:type="paragraph" w:customStyle="1" w:styleId="E6A06BE7254B480C876A74773061CA2D">
    <w:name w:val="E6A06BE7254B480C876A74773061CA2D"/>
    <w:rsid w:val="00A37B95"/>
  </w:style>
  <w:style w:type="paragraph" w:customStyle="1" w:styleId="F916F723EA7F4701B2FDC580C8E2E67F">
    <w:name w:val="F916F723EA7F4701B2FDC580C8E2E67F"/>
    <w:rsid w:val="00A37B95"/>
  </w:style>
  <w:style w:type="paragraph" w:customStyle="1" w:styleId="42CBD9A81FBC442194B0CCE82C88991E">
    <w:name w:val="42CBD9A81FBC442194B0CCE82C88991E"/>
    <w:rsid w:val="00A37B95"/>
  </w:style>
  <w:style w:type="paragraph" w:customStyle="1" w:styleId="FFC0FC91A9814EFDB4E0544E236D7CFD">
    <w:name w:val="FFC0FC91A9814EFDB4E0544E236D7CFD"/>
    <w:rsid w:val="00A37B95"/>
  </w:style>
  <w:style w:type="paragraph" w:customStyle="1" w:styleId="1E920047A26D4B48B6BA13C28CD5E232">
    <w:name w:val="1E920047A26D4B48B6BA13C28CD5E232"/>
    <w:rsid w:val="00A37B95"/>
  </w:style>
  <w:style w:type="paragraph" w:customStyle="1" w:styleId="3EDACD771B9C45DDA2A62A6D8DA0D513">
    <w:name w:val="3EDACD771B9C45DDA2A62A6D8DA0D513"/>
    <w:rsid w:val="00A37B95"/>
  </w:style>
  <w:style w:type="paragraph" w:customStyle="1" w:styleId="548B630ECFB44DDAA63BE28F770879A8">
    <w:name w:val="548B630ECFB44DDAA63BE28F770879A8"/>
    <w:rsid w:val="00A37B95"/>
  </w:style>
  <w:style w:type="paragraph" w:customStyle="1" w:styleId="9AC034CFC02A41278BA6000081793F5C">
    <w:name w:val="9AC034CFC02A41278BA6000081793F5C"/>
    <w:rsid w:val="00A37B95"/>
  </w:style>
  <w:style w:type="paragraph" w:customStyle="1" w:styleId="AA5ABE17EC4C4A798F7125F44D229FBA">
    <w:name w:val="AA5ABE17EC4C4A798F7125F44D229FBA"/>
    <w:rsid w:val="00A37B95"/>
  </w:style>
  <w:style w:type="paragraph" w:customStyle="1" w:styleId="A3D9C5A2DD7045239EB54EACA00659DE">
    <w:name w:val="A3D9C5A2DD7045239EB54EACA00659DE"/>
    <w:rsid w:val="00A37B95"/>
  </w:style>
  <w:style w:type="paragraph" w:customStyle="1" w:styleId="9F11CD3FEAEE42A1B53F2C55C9A55D73">
    <w:name w:val="9F11CD3FEAEE42A1B53F2C55C9A55D73"/>
    <w:rsid w:val="00A37B95"/>
  </w:style>
  <w:style w:type="paragraph" w:customStyle="1" w:styleId="67662898444C4E01B21D0B8516B8CFB4">
    <w:name w:val="67662898444C4E01B21D0B8516B8CFB4"/>
    <w:rsid w:val="00A37B95"/>
  </w:style>
  <w:style w:type="paragraph" w:customStyle="1" w:styleId="EF282B767856462FBFF868CB9E8BDF03">
    <w:name w:val="EF282B767856462FBFF868CB9E8BDF03"/>
    <w:rsid w:val="00A37B95"/>
  </w:style>
  <w:style w:type="paragraph" w:customStyle="1" w:styleId="F3078FF38D0044DD99BBF4BF9A3FE7E9">
    <w:name w:val="F3078FF38D0044DD99BBF4BF9A3FE7E9"/>
    <w:rsid w:val="00A37B95"/>
  </w:style>
  <w:style w:type="paragraph" w:customStyle="1" w:styleId="9B566F2C38784730B73E0CF27E934BA7">
    <w:name w:val="9B566F2C38784730B73E0CF27E934BA7"/>
    <w:rsid w:val="00A37B95"/>
  </w:style>
  <w:style w:type="paragraph" w:customStyle="1" w:styleId="F31C873799454A0F84BCD0452902FA5C">
    <w:name w:val="F31C873799454A0F84BCD0452902FA5C"/>
    <w:rsid w:val="00A37B95"/>
  </w:style>
  <w:style w:type="paragraph" w:customStyle="1" w:styleId="078A003781BB4762AC4CBEA093CC2601">
    <w:name w:val="078A003781BB4762AC4CBEA093CC2601"/>
    <w:rsid w:val="00A37B95"/>
  </w:style>
  <w:style w:type="paragraph" w:customStyle="1" w:styleId="964BE969B223469CAC9D814B9DADA902">
    <w:name w:val="964BE969B223469CAC9D814B9DADA902"/>
    <w:rsid w:val="00A37B95"/>
  </w:style>
  <w:style w:type="paragraph" w:customStyle="1" w:styleId="5A2CE0B0C29B434F9AC8829E3BDA97DE">
    <w:name w:val="5A2CE0B0C29B434F9AC8829E3BDA97DE"/>
    <w:rsid w:val="00A37B95"/>
  </w:style>
  <w:style w:type="paragraph" w:customStyle="1" w:styleId="A166A9D33D5443AB9FD6642359525BC4">
    <w:name w:val="A166A9D33D5443AB9FD6642359525BC4"/>
    <w:rsid w:val="00A37B95"/>
  </w:style>
  <w:style w:type="paragraph" w:customStyle="1" w:styleId="A0E54E3A0E5441809481E553758FDA1F">
    <w:name w:val="A0E54E3A0E5441809481E553758FDA1F"/>
    <w:rsid w:val="00A37B95"/>
  </w:style>
  <w:style w:type="paragraph" w:customStyle="1" w:styleId="3002116095CD4B9D9A993306AD607164">
    <w:name w:val="3002116095CD4B9D9A993306AD607164"/>
    <w:rsid w:val="00A37B95"/>
  </w:style>
  <w:style w:type="paragraph" w:customStyle="1" w:styleId="AAF39D72419A40CA93A341DA45FCB205">
    <w:name w:val="AAF39D72419A40CA93A341DA45FCB205"/>
    <w:rsid w:val="00A37B95"/>
  </w:style>
  <w:style w:type="paragraph" w:customStyle="1" w:styleId="8E17B642B8714AD39CB29DBAB6582E0D">
    <w:name w:val="8E17B642B8714AD39CB29DBAB6582E0D"/>
    <w:rsid w:val="00A37B95"/>
  </w:style>
  <w:style w:type="paragraph" w:customStyle="1" w:styleId="7838749CF5EA404F84BD08888907211C">
    <w:name w:val="7838749CF5EA404F84BD08888907211C"/>
    <w:rsid w:val="00A37B95"/>
  </w:style>
  <w:style w:type="paragraph" w:customStyle="1" w:styleId="59E5E294956944A4AED364CEEF36E7C0">
    <w:name w:val="59E5E294956944A4AED364CEEF36E7C0"/>
    <w:rsid w:val="002D3E91"/>
  </w:style>
  <w:style w:type="paragraph" w:customStyle="1" w:styleId="266DA69AAB1E4EB89B0AD6395D6B1302">
    <w:name w:val="266DA69AAB1E4EB89B0AD6395D6B1302"/>
    <w:rsid w:val="002D3E91"/>
  </w:style>
  <w:style w:type="paragraph" w:customStyle="1" w:styleId="75943C141AF64D9BB7AB773DF5AF541F">
    <w:name w:val="75943C141AF64D9BB7AB773DF5AF541F"/>
    <w:rsid w:val="002D3E91"/>
  </w:style>
  <w:style w:type="paragraph" w:customStyle="1" w:styleId="094F52EA7318420B88BAAE06742F7A90">
    <w:name w:val="094F52EA7318420B88BAAE06742F7A90"/>
    <w:rsid w:val="002D3E91"/>
  </w:style>
  <w:style w:type="paragraph" w:customStyle="1" w:styleId="3C8CA45CC7E54B61BF01C874D4809F2F">
    <w:name w:val="3C8CA45CC7E54B61BF01C874D4809F2F"/>
    <w:rsid w:val="002D3E91"/>
  </w:style>
  <w:style w:type="paragraph" w:customStyle="1" w:styleId="05DC73704E1A4D49BEE11240F4F35253">
    <w:name w:val="05DC73704E1A4D49BEE11240F4F35253"/>
    <w:rsid w:val="002D3E91"/>
  </w:style>
  <w:style w:type="paragraph" w:customStyle="1" w:styleId="60D12A8C54E54F40A561424C6BE5E437">
    <w:name w:val="60D12A8C54E54F40A561424C6BE5E437"/>
    <w:rsid w:val="002D3E91"/>
  </w:style>
  <w:style w:type="paragraph" w:customStyle="1" w:styleId="314902DD480B4C35844273025AB96C57">
    <w:name w:val="314902DD480B4C35844273025AB96C57"/>
    <w:rsid w:val="002D3E91"/>
  </w:style>
  <w:style w:type="paragraph" w:customStyle="1" w:styleId="6F28CA9A40534EDD8BD16536EF59E3A1">
    <w:name w:val="6F28CA9A40534EDD8BD16536EF59E3A1"/>
    <w:rsid w:val="00AC0B2C"/>
  </w:style>
  <w:style w:type="paragraph" w:customStyle="1" w:styleId="559F7EA859D64C0FAC54E73C266A02B9">
    <w:name w:val="559F7EA859D64C0FAC54E73C266A02B9"/>
    <w:rsid w:val="00FC6536"/>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actical business marketing plan">
  <a:themeElements>
    <a:clrScheme name="Custom 10">
      <a:dk1>
        <a:sysClr val="windowText" lastClr="000000"/>
      </a:dk1>
      <a:lt1>
        <a:sysClr val="window" lastClr="FFFFFF"/>
      </a:lt1>
      <a:dk2>
        <a:srgbClr val="335B74"/>
      </a:dk2>
      <a:lt2>
        <a:srgbClr val="DFE3E5"/>
      </a:lt2>
      <a:accent1>
        <a:srgbClr val="3F3F3F"/>
      </a:accent1>
      <a:accent2>
        <a:srgbClr val="3F3F3F"/>
      </a:accent2>
      <a:accent3>
        <a:srgbClr val="00B050"/>
      </a:accent3>
      <a:accent4>
        <a:srgbClr val="42BA97"/>
      </a:accent4>
      <a:accent5>
        <a:srgbClr val="3E8853"/>
      </a:accent5>
      <a:accent6>
        <a:srgbClr val="62A39F"/>
      </a:accent6>
      <a:hlink>
        <a:srgbClr val="6EAC1C"/>
      </a:hlink>
      <a:folHlink>
        <a:srgbClr val="B26B02"/>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AUGUST 2020</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695D99-542C-440E-8F11-0AEA79EF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Tactical business marketing plan</Template>
  <TotalTime>1</TotalTime>
  <Pages>26</Pages>
  <Words>6895</Words>
  <Characters>39306</Characters>
  <Application>Microsoft Office Word</Application>
  <DocSecurity>4</DocSecurity>
  <Lines>327</Lines>
  <Paragraphs>92</Paragraphs>
  <ScaleCrop>false</ScaleCrop>
  <HeadingPairs>
    <vt:vector size="8" baseType="variant">
      <vt:variant>
        <vt:lpstr>Title</vt:lpstr>
      </vt:variant>
      <vt:variant>
        <vt:i4>1</vt:i4>
      </vt:variant>
      <vt:variant>
        <vt:lpstr>Títol</vt:lpstr>
      </vt:variant>
      <vt:variant>
        <vt:i4>1</vt:i4>
      </vt:variant>
      <vt:variant>
        <vt:lpstr>Titre</vt:lpstr>
      </vt:variant>
      <vt:variant>
        <vt:i4>1</vt:i4>
      </vt:variant>
      <vt:variant>
        <vt:lpstr>Otsikko</vt:lpstr>
      </vt:variant>
      <vt:variant>
        <vt:i4>1</vt:i4>
      </vt:variant>
    </vt:vector>
  </HeadingPairs>
  <TitlesOfParts>
    <vt:vector size="4" baseType="lpstr">
      <vt:lpstr/>
      <vt:lpstr/>
      <vt:lpstr/>
      <vt:lpstr/>
    </vt:vector>
  </TitlesOfParts>
  <Company>Fimea</Company>
  <LinksUpToDate>false</LinksUpToDate>
  <CharactersWithSpaces>46109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EXTENSION OF THE OUTPUTS OF PREVIOUS PROJECTS, VISTART WP5B, EUROGTP ii, eTC… TO BE APPLICABLE TO BLOOD.</dc:subject>
  <dc:creator>user</dc:creator>
  <cp:keywords>This report is part of the project/joint action ‘785269/GAPP’ which has received funding from the European Union’s Health Programme (2014-2020). The content of this report represents the views of the author only and is his/her sole responsibility; it can 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cp:keywords>
  <cp:lastModifiedBy>Laura Hickey</cp:lastModifiedBy>
  <cp:revision>2</cp:revision>
  <cp:lastPrinted>2019-05-13T12:24:00Z</cp:lastPrinted>
  <dcterms:created xsi:type="dcterms:W3CDTF">2020-08-15T13:46:00Z</dcterms:created>
  <dcterms:modified xsi:type="dcterms:W3CDTF">2020-08-15T13:46:00Z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2018-04-07T04:43:58.0549681Z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